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611F" w14:textId="77777777" w:rsidR="003854F3" w:rsidRPr="003854F3" w:rsidRDefault="003854F3" w:rsidP="003854F3">
      <w:pPr>
        <w:pStyle w:val="a5"/>
        <w:spacing w:line="240" w:lineRule="auto"/>
        <w:ind w:leftChars="296" w:left="2267" w:hangingChars="648" w:hanging="1557"/>
        <w:jc w:val="distribute"/>
        <w:rPr>
          <w:b/>
          <w:sz w:val="24"/>
          <w:szCs w:val="24"/>
          <w:lang w:val="zh-TW"/>
        </w:rPr>
      </w:pPr>
      <w:r w:rsidRPr="003854F3">
        <w:rPr>
          <w:rFonts w:hint="eastAsia"/>
          <w:b/>
          <w:sz w:val="24"/>
          <w:szCs w:val="24"/>
          <w:lang w:val="zh-TW"/>
        </w:rPr>
        <w:t>擬提報</w:t>
      </w:r>
      <w:r w:rsidRPr="003854F3">
        <w:rPr>
          <w:rFonts w:hint="eastAsia"/>
          <w:b/>
          <w:sz w:val="24"/>
          <w:szCs w:val="24"/>
          <w:lang w:val="zh-TW"/>
        </w:rPr>
        <w:t>110.</w:t>
      </w:r>
      <w:r w:rsidRPr="003854F3">
        <w:rPr>
          <w:b/>
          <w:sz w:val="24"/>
          <w:szCs w:val="24"/>
          <w:lang w:val="zh-TW"/>
        </w:rPr>
        <w:t>0</w:t>
      </w:r>
      <w:r w:rsidRPr="003854F3">
        <w:rPr>
          <w:rFonts w:hint="eastAsia"/>
          <w:b/>
          <w:sz w:val="24"/>
          <w:szCs w:val="24"/>
          <w:lang w:val="zh-TW"/>
        </w:rPr>
        <w:t>2.19</w:t>
      </w:r>
      <w:r w:rsidRPr="003854F3">
        <w:rPr>
          <w:rFonts w:hint="eastAsia"/>
          <w:b/>
          <w:sz w:val="24"/>
          <w:szCs w:val="24"/>
          <w:lang w:val="zh-TW"/>
        </w:rPr>
        <w:t>股東臨時會</w:t>
      </w:r>
      <w:r w:rsidRPr="003854F3">
        <w:rPr>
          <w:rFonts w:hint="eastAsia"/>
          <w:b/>
          <w:sz w:val="24"/>
          <w:szCs w:val="24"/>
          <w:lang w:val="zh-TW"/>
        </w:rPr>
        <w:t>:</w:t>
      </w:r>
      <w:r w:rsidRPr="003854F3">
        <w:rPr>
          <w:rFonts w:hint="eastAsia"/>
          <w:b/>
          <w:sz w:val="24"/>
          <w:szCs w:val="24"/>
          <w:lang w:val="zh-TW"/>
        </w:rPr>
        <w:t>『擬辦理私募現金增資發行普通股案』說明</w:t>
      </w:r>
    </w:p>
    <w:p w14:paraId="7960AACA" w14:textId="77777777" w:rsidR="003854F3" w:rsidRDefault="003854F3" w:rsidP="003854F3">
      <w:pPr>
        <w:pStyle w:val="a5"/>
        <w:spacing w:line="240" w:lineRule="auto"/>
        <w:ind w:leftChars="354" w:left="2266" w:hangingChars="590" w:hanging="1416"/>
        <w:rPr>
          <w:sz w:val="24"/>
          <w:szCs w:val="24"/>
          <w:lang w:val="zh-TW"/>
        </w:rPr>
      </w:pPr>
    </w:p>
    <w:p w14:paraId="0C8500FF" w14:textId="77777777" w:rsidR="003854F3" w:rsidRDefault="003854F3" w:rsidP="003854F3">
      <w:pPr>
        <w:pStyle w:val="a5"/>
        <w:spacing w:line="240" w:lineRule="auto"/>
        <w:ind w:leftChars="174" w:left="867" w:hangingChars="187" w:hanging="449"/>
        <w:rPr>
          <w:sz w:val="24"/>
          <w:szCs w:val="24"/>
          <w:lang w:val="zh-TW"/>
        </w:rPr>
      </w:pPr>
      <w:r>
        <w:rPr>
          <w:rFonts w:hint="eastAsia"/>
          <w:sz w:val="24"/>
          <w:szCs w:val="24"/>
          <w:lang w:val="zh-TW"/>
        </w:rPr>
        <w:t>一、本公司為因應未來整體經營環境之變化，</w:t>
      </w:r>
      <w:r w:rsidRPr="001616D7">
        <w:rPr>
          <w:rFonts w:hint="eastAsia"/>
          <w:sz w:val="24"/>
          <w:szCs w:val="24"/>
          <w:lang w:val="zh-TW"/>
        </w:rPr>
        <w:t>充實營運資金及因應公司長期營運發展所需資金</w:t>
      </w:r>
      <w:r>
        <w:rPr>
          <w:rFonts w:hint="eastAsia"/>
          <w:sz w:val="24"/>
          <w:szCs w:val="24"/>
          <w:lang w:val="zh-TW"/>
        </w:rPr>
        <w:t>等一項或多項用途，以不超過</w:t>
      </w:r>
      <w:r>
        <w:rPr>
          <w:rFonts w:hint="eastAsia"/>
          <w:sz w:val="24"/>
          <w:szCs w:val="24"/>
          <w:lang w:val="zh-TW"/>
        </w:rPr>
        <w:t>1</w:t>
      </w:r>
      <w:r>
        <w:rPr>
          <w:rFonts w:hint="eastAsia"/>
          <w:sz w:val="24"/>
          <w:szCs w:val="24"/>
          <w:lang w:val="zh-TW"/>
        </w:rPr>
        <w:t>億股額度內籌募資金，將視資本市場狀況，授權董事會於股東臨時會決議日起一年內分二次辦理。</w:t>
      </w:r>
    </w:p>
    <w:p w14:paraId="6583E29E" w14:textId="77777777" w:rsidR="003854F3" w:rsidRDefault="003854F3" w:rsidP="003854F3">
      <w:pPr>
        <w:pStyle w:val="a5"/>
        <w:spacing w:line="240" w:lineRule="auto"/>
        <w:ind w:leftChars="174" w:left="848" w:hangingChars="179" w:hanging="430"/>
        <w:rPr>
          <w:sz w:val="24"/>
          <w:szCs w:val="24"/>
          <w:lang w:val="zh-TW"/>
        </w:rPr>
      </w:pPr>
      <w:r>
        <w:rPr>
          <w:rFonts w:hint="eastAsia"/>
          <w:sz w:val="24"/>
          <w:szCs w:val="24"/>
          <w:lang w:val="zh-TW"/>
        </w:rPr>
        <w:t>二、辦理私募現金增資普通股主要內容說明如下：</w:t>
      </w:r>
    </w:p>
    <w:p w14:paraId="0F99B925" w14:textId="77777777" w:rsidR="003854F3" w:rsidRDefault="003854F3" w:rsidP="003854F3">
      <w:pPr>
        <w:pStyle w:val="a5"/>
        <w:spacing w:line="240" w:lineRule="auto"/>
        <w:ind w:left="1839" w:hanging="988"/>
        <w:rPr>
          <w:sz w:val="24"/>
          <w:szCs w:val="24"/>
          <w:lang w:val="zh-TW"/>
        </w:rPr>
      </w:pPr>
      <w:r>
        <w:rPr>
          <w:rFonts w:hint="eastAsia"/>
          <w:sz w:val="24"/>
          <w:szCs w:val="24"/>
          <w:lang w:val="zh-TW"/>
        </w:rPr>
        <w:t>(</w:t>
      </w:r>
      <w:r w:rsidRPr="0086503A">
        <w:rPr>
          <w:rFonts w:hint="eastAsia"/>
          <w:sz w:val="24"/>
          <w:szCs w:val="24"/>
          <w:lang w:val="zh-TW"/>
        </w:rPr>
        <w:t>一</w:t>
      </w:r>
      <w:r>
        <w:rPr>
          <w:rFonts w:hint="eastAsia"/>
          <w:sz w:val="24"/>
          <w:szCs w:val="24"/>
          <w:lang w:val="zh-TW"/>
        </w:rPr>
        <w:t>)</w:t>
      </w:r>
      <w:r>
        <w:rPr>
          <w:rFonts w:hint="eastAsia"/>
          <w:sz w:val="24"/>
          <w:szCs w:val="24"/>
          <w:lang w:val="zh-TW"/>
        </w:rPr>
        <w:t>私募價格訂定之依據及合理性：</w:t>
      </w:r>
    </w:p>
    <w:p w14:paraId="17606994" w14:textId="77777777" w:rsidR="003854F3" w:rsidRDefault="003854F3" w:rsidP="003854F3">
      <w:pPr>
        <w:pStyle w:val="a5"/>
        <w:spacing w:line="240" w:lineRule="auto"/>
        <w:ind w:left="1428" w:hanging="168"/>
        <w:rPr>
          <w:sz w:val="24"/>
          <w:szCs w:val="24"/>
          <w:lang w:val="zh-TW"/>
        </w:rPr>
      </w:pPr>
      <w:r>
        <w:rPr>
          <w:sz w:val="24"/>
          <w:szCs w:val="24"/>
          <w:lang w:val="zh-TW"/>
        </w:rPr>
        <w:t>1.</w:t>
      </w:r>
      <w:r>
        <w:rPr>
          <w:rFonts w:hint="eastAsia"/>
          <w:sz w:val="24"/>
          <w:szCs w:val="24"/>
          <w:lang w:val="zh-TW"/>
        </w:rPr>
        <w:t>私募普通股價格之訂定以不低於參考價格之八成為訂定依據。</w:t>
      </w:r>
    </w:p>
    <w:p w14:paraId="68BF21E3" w14:textId="77777777" w:rsidR="003854F3" w:rsidRDefault="003854F3" w:rsidP="003854F3">
      <w:pPr>
        <w:pStyle w:val="a5"/>
        <w:spacing w:line="240" w:lineRule="auto"/>
        <w:ind w:left="1428" w:hanging="168"/>
        <w:rPr>
          <w:sz w:val="24"/>
          <w:szCs w:val="24"/>
          <w:lang w:val="zh-TW"/>
        </w:rPr>
      </w:pPr>
      <w:r>
        <w:rPr>
          <w:sz w:val="24"/>
          <w:szCs w:val="24"/>
          <w:lang w:val="zh-TW"/>
        </w:rPr>
        <w:t>2.</w:t>
      </w:r>
      <w:r>
        <w:rPr>
          <w:rFonts w:hint="eastAsia"/>
          <w:sz w:val="24"/>
          <w:szCs w:val="24"/>
          <w:lang w:val="zh-TW"/>
        </w:rPr>
        <w:t>私募普通股參考價格係以定價日前一、三或五個營業日擇一計算之</w:t>
      </w:r>
      <w:r w:rsidRPr="002D3014">
        <w:rPr>
          <w:rFonts w:hint="eastAsia"/>
          <w:sz w:val="24"/>
          <w:szCs w:val="24"/>
          <w:lang w:val="zh-TW"/>
        </w:rPr>
        <w:t>普通股收盤價簡單算數平均數扣除無償配股除權及配息，並加回減資反除權後之股價</w:t>
      </w:r>
      <w:r>
        <w:rPr>
          <w:rFonts w:hint="eastAsia"/>
          <w:sz w:val="24"/>
          <w:szCs w:val="24"/>
          <w:lang w:val="zh-TW"/>
        </w:rPr>
        <w:t>，或定價日前</w:t>
      </w:r>
      <w:r>
        <w:rPr>
          <w:rFonts w:hint="eastAsia"/>
          <w:sz w:val="24"/>
          <w:szCs w:val="24"/>
          <w:lang w:val="zh-TW"/>
        </w:rPr>
        <w:t>30</w:t>
      </w:r>
      <w:r>
        <w:rPr>
          <w:rFonts w:hint="eastAsia"/>
          <w:sz w:val="24"/>
          <w:szCs w:val="24"/>
          <w:lang w:val="zh-TW"/>
        </w:rPr>
        <w:t>個營業日之普通股收盤價簡單算數平均數扣除無償配股除權及配息，並加回減資反除權後之股價，以上述基準計算價格較高者為凖。</w:t>
      </w:r>
    </w:p>
    <w:p w14:paraId="0783FA7A" w14:textId="77777777" w:rsidR="003854F3" w:rsidRDefault="003854F3" w:rsidP="003854F3">
      <w:pPr>
        <w:pStyle w:val="a5"/>
        <w:spacing w:line="240" w:lineRule="auto"/>
        <w:ind w:left="1428" w:hanging="168"/>
        <w:rPr>
          <w:sz w:val="24"/>
          <w:szCs w:val="24"/>
          <w:lang w:val="zh-TW"/>
        </w:rPr>
      </w:pPr>
      <w:r>
        <w:rPr>
          <w:sz w:val="24"/>
          <w:szCs w:val="24"/>
          <w:lang w:val="zh-TW"/>
        </w:rPr>
        <w:t>3.</w:t>
      </w:r>
      <w:r>
        <w:rPr>
          <w:rFonts w:hint="eastAsia"/>
          <w:sz w:val="24"/>
          <w:szCs w:val="24"/>
          <w:lang w:val="zh-TW"/>
        </w:rPr>
        <w:t>實際定價日及實際私募價格於不低於股東臨時會決議成數之範圍內，授權董事會依前述定價原則視日後洽特定人情形及市場狀況決定之。</w:t>
      </w:r>
    </w:p>
    <w:p w14:paraId="6D2CDB35" w14:textId="77777777" w:rsidR="003854F3" w:rsidRDefault="003854F3" w:rsidP="003854F3">
      <w:pPr>
        <w:pStyle w:val="a5"/>
        <w:spacing w:line="240" w:lineRule="auto"/>
        <w:ind w:left="1428" w:hanging="168"/>
        <w:rPr>
          <w:sz w:val="24"/>
          <w:szCs w:val="24"/>
          <w:lang w:val="zh-TW"/>
        </w:rPr>
      </w:pPr>
      <w:r>
        <w:rPr>
          <w:sz w:val="24"/>
          <w:szCs w:val="24"/>
          <w:lang w:val="zh-TW"/>
        </w:rPr>
        <w:t>4.</w:t>
      </w:r>
      <w:r w:rsidRPr="006037B8">
        <w:rPr>
          <w:rFonts w:hint="eastAsia"/>
          <w:sz w:val="24"/>
          <w:szCs w:val="24"/>
          <w:lang w:val="zh-TW"/>
        </w:rPr>
        <w:t>私募價格之</w:t>
      </w:r>
      <w:r>
        <w:rPr>
          <w:rFonts w:hint="eastAsia"/>
          <w:sz w:val="24"/>
          <w:szCs w:val="24"/>
          <w:lang w:val="zh-TW"/>
        </w:rPr>
        <w:t>定</w:t>
      </w:r>
      <w:r w:rsidRPr="006037B8">
        <w:rPr>
          <w:rFonts w:hint="eastAsia"/>
          <w:sz w:val="24"/>
          <w:szCs w:val="24"/>
          <w:lang w:val="zh-TW"/>
        </w:rPr>
        <w:t>價方式係依據「公開發行公司辦理私募有價證券應注意事項」規定，並考量公司未來發展以及私募有價證券之轉讓時點、對象及數量均有嚴格限制，且三年內不得洽辦上</w:t>
      </w:r>
      <w:r>
        <w:rPr>
          <w:rFonts w:hint="eastAsia"/>
          <w:sz w:val="24"/>
          <w:szCs w:val="24"/>
          <w:lang w:val="zh-TW"/>
        </w:rPr>
        <w:t>櫃</w:t>
      </w:r>
      <w:r w:rsidRPr="006037B8">
        <w:rPr>
          <w:rFonts w:hint="eastAsia"/>
          <w:sz w:val="24"/>
          <w:szCs w:val="24"/>
          <w:lang w:val="zh-TW"/>
        </w:rPr>
        <w:t>掛牌，流動性較差等因素，故私募價格之訂定應屬合理，對股東權益不致有重大影響。惟若因股價波動及證券市場變化致有每股發行之實際價格低於面額之情形者，係為順利募得資金，有利公司長遠穩定成長之必要，其</w:t>
      </w:r>
      <w:r>
        <w:rPr>
          <w:rFonts w:hint="eastAsia"/>
          <w:sz w:val="24"/>
          <w:szCs w:val="24"/>
          <w:lang w:val="zh-TW"/>
        </w:rPr>
        <w:t>價格之訂定應屬必要。若有每股價格</w:t>
      </w:r>
      <w:r w:rsidRPr="006037B8">
        <w:rPr>
          <w:rFonts w:hint="eastAsia"/>
          <w:sz w:val="24"/>
          <w:szCs w:val="24"/>
          <w:lang w:val="zh-TW"/>
        </w:rPr>
        <w:t>低於面額之情形，預期將造成公司</w:t>
      </w:r>
      <w:r>
        <w:rPr>
          <w:rFonts w:hint="eastAsia"/>
          <w:sz w:val="24"/>
          <w:szCs w:val="24"/>
          <w:lang w:val="zh-TW"/>
        </w:rPr>
        <w:t>累積虧損增加</w:t>
      </w:r>
      <w:r w:rsidRPr="006037B8">
        <w:rPr>
          <w:rFonts w:hint="eastAsia"/>
          <w:sz w:val="24"/>
          <w:szCs w:val="24"/>
          <w:lang w:val="zh-TW"/>
        </w:rPr>
        <w:t>，將於日後視實際營運狀況</w:t>
      </w:r>
      <w:r>
        <w:rPr>
          <w:rFonts w:hint="eastAsia"/>
          <w:sz w:val="24"/>
          <w:szCs w:val="24"/>
          <w:lang w:val="zh-TW"/>
        </w:rPr>
        <w:t>以辦理減資或日後營運之收益以盈餘或資本公積</w:t>
      </w:r>
      <w:r w:rsidRPr="006037B8">
        <w:rPr>
          <w:rFonts w:hint="eastAsia"/>
          <w:sz w:val="24"/>
          <w:szCs w:val="24"/>
          <w:lang w:val="zh-TW"/>
        </w:rPr>
        <w:t>彌補之，另將依主管機關規定訂定發行價格，於增資效益顯現後，公司財務結構將有效改善，有利公司長期發展，對股東權益應尚無不利之影響。</w:t>
      </w:r>
    </w:p>
    <w:p w14:paraId="6CE265A1" w14:textId="77777777" w:rsidR="003854F3" w:rsidRDefault="003854F3" w:rsidP="003854F3">
      <w:pPr>
        <w:pStyle w:val="a5"/>
        <w:spacing w:line="240" w:lineRule="auto"/>
        <w:ind w:left="1839" w:hanging="999"/>
        <w:rPr>
          <w:sz w:val="24"/>
          <w:szCs w:val="24"/>
          <w:lang w:val="zh-TW"/>
        </w:rPr>
      </w:pPr>
      <w:r>
        <w:rPr>
          <w:rFonts w:hint="eastAsia"/>
          <w:sz w:val="24"/>
          <w:szCs w:val="24"/>
          <w:lang w:val="zh-TW"/>
        </w:rPr>
        <w:t>(</w:t>
      </w:r>
      <w:r>
        <w:rPr>
          <w:rFonts w:hint="eastAsia"/>
          <w:sz w:val="24"/>
          <w:szCs w:val="24"/>
          <w:lang w:val="zh-TW"/>
        </w:rPr>
        <w:t>二</w:t>
      </w:r>
      <w:r>
        <w:rPr>
          <w:rFonts w:hint="eastAsia"/>
          <w:sz w:val="24"/>
          <w:szCs w:val="24"/>
          <w:lang w:val="zh-TW"/>
        </w:rPr>
        <w:t>)</w:t>
      </w:r>
      <w:r>
        <w:rPr>
          <w:rFonts w:hint="eastAsia"/>
          <w:sz w:val="24"/>
          <w:szCs w:val="24"/>
          <w:lang w:val="zh-TW"/>
        </w:rPr>
        <w:t>私募特定人選擇方式</w:t>
      </w:r>
    </w:p>
    <w:p w14:paraId="4461C88D" w14:textId="77777777" w:rsidR="003854F3" w:rsidRDefault="003854F3" w:rsidP="00E00260">
      <w:pPr>
        <w:pStyle w:val="a5"/>
        <w:spacing w:line="240" w:lineRule="auto"/>
        <w:ind w:leftChars="525" w:left="1452" w:hangingChars="80" w:hanging="192"/>
        <w:rPr>
          <w:sz w:val="24"/>
          <w:szCs w:val="24"/>
          <w:lang w:val="zh-TW"/>
        </w:rPr>
      </w:pPr>
      <w:r>
        <w:rPr>
          <w:rFonts w:hint="eastAsia"/>
          <w:sz w:val="24"/>
          <w:szCs w:val="24"/>
          <w:lang w:val="zh-TW"/>
        </w:rPr>
        <w:t>1.</w:t>
      </w:r>
      <w:r w:rsidRPr="00BA4568">
        <w:rPr>
          <w:rFonts w:hint="eastAsia"/>
          <w:sz w:val="24"/>
          <w:szCs w:val="24"/>
          <w:lang w:val="zh-TW"/>
        </w:rPr>
        <w:t>本次私募有價證券之特定人以符合證券交易法第</w:t>
      </w:r>
      <w:r w:rsidRPr="00BA4568">
        <w:rPr>
          <w:rFonts w:hint="eastAsia"/>
          <w:sz w:val="24"/>
          <w:szCs w:val="24"/>
          <w:lang w:val="zh-TW"/>
        </w:rPr>
        <w:t>43</w:t>
      </w:r>
      <w:r w:rsidRPr="00BA4568">
        <w:rPr>
          <w:rFonts w:hint="eastAsia"/>
          <w:sz w:val="24"/>
          <w:szCs w:val="24"/>
          <w:lang w:val="zh-TW"/>
        </w:rPr>
        <w:t>條之</w:t>
      </w:r>
      <w:r w:rsidRPr="00BA4568">
        <w:rPr>
          <w:rFonts w:hint="eastAsia"/>
          <w:sz w:val="24"/>
          <w:szCs w:val="24"/>
          <w:lang w:val="zh-TW"/>
        </w:rPr>
        <w:t>6</w:t>
      </w:r>
      <w:r w:rsidRPr="00BA4568">
        <w:rPr>
          <w:rFonts w:hint="eastAsia"/>
          <w:sz w:val="24"/>
          <w:szCs w:val="24"/>
          <w:lang w:val="zh-TW"/>
        </w:rPr>
        <w:t>規定及金融監督管理委員會證券期貨局</w:t>
      </w:r>
      <w:r>
        <w:rPr>
          <w:rFonts w:hint="eastAsia"/>
          <w:sz w:val="24"/>
          <w:szCs w:val="24"/>
          <w:lang w:val="zh-TW"/>
        </w:rPr>
        <w:t>民國</w:t>
      </w:r>
      <w:r w:rsidRPr="00BA4568">
        <w:rPr>
          <w:rFonts w:hint="eastAsia"/>
          <w:sz w:val="24"/>
          <w:szCs w:val="24"/>
          <w:lang w:val="zh-TW"/>
        </w:rPr>
        <w:t>91</w:t>
      </w:r>
      <w:r w:rsidRPr="00BA4568">
        <w:rPr>
          <w:rFonts w:hint="eastAsia"/>
          <w:sz w:val="24"/>
          <w:szCs w:val="24"/>
          <w:lang w:val="zh-TW"/>
        </w:rPr>
        <w:t>年</w:t>
      </w:r>
      <w:r w:rsidRPr="00BA4568">
        <w:rPr>
          <w:rFonts w:hint="eastAsia"/>
          <w:sz w:val="24"/>
          <w:szCs w:val="24"/>
          <w:lang w:val="zh-TW"/>
        </w:rPr>
        <w:t>6</w:t>
      </w:r>
      <w:r w:rsidRPr="00BA4568">
        <w:rPr>
          <w:rFonts w:hint="eastAsia"/>
          <w:sz w:val="24"/>
          <w:szCs w:val="24"/>
          <w:lang w:val="zh-TW"/>
        </w:rPr>
        <w:t>月</w:t>
      </w:r>
      <w:r w:rsidRPr="00BA4568">
        <w:rPr>
          <w:rFonts w:hint="eastAsia"/>
          <w:sz w:val="24"/>
          <w:szCs w:val="24"/>
          <w:lang w:val="zh-TW"/>
        </w:rPr>
        <w:t>13</w:t>
      </w:r>
      <w:r w:rsidRPr="00BA4568">
        <w:rPr>
          <w:rFonts w:hint="eastAsia"/>
          <w:sz w:val="24"/>
          <w:szCs w:val="24"/>
          <w:lang w:val="zh-TW"/>
        </w:rPr>
        <w:t>日</w:t>
      </w:r>
      <w:r w:rsidRPr="00BA4568">
        <w:rPr>
          <w:rFonts w:hint="eastAsia"/>
          <w:sz w:val="24"/>
          <w:szCs w:val="24"/>
          <w:lang w:val="zh-TW"/>
        </w:rPr>
        <w:t>(</w:t>
      </w:r>
      <w:r w:rsidRPr="00BA4568">
        <w:rPr>
          <w:sz w:val="24"/>
          <w:szCs w:val="24"/>
          <w:lang w:val="zh-TW"/>
        </w:rPr>
        <w:t>91)</w:t>
      </w:r>
      <w:r w:rsidRPr="00BA4568">
        <w:rPr>
          <w:rFonts w:hint="eastAsia"/>
          <w:sz w:val="24"/>
          <w:szCs w:val="24"/>
          <w:lang w:val="zh-TW"/>
        </w:rPr>
        <w:t>台財證一字第</w:t>
      </w:r>
      <w:r w:rsidRPr="00BA4568">
        <w:rPr>
          <w:rFonts w:hint="eastAsia"/>
          <w:sz w:val="24"/>
          <w:szCs w:val="24"/>
          <w:lang w:val="zh-TW"/>
        </w:rPr>
        <w:t>0910</w:t>
      </w:r>
      <w:r w:rsidRPr="00BA4568">
        <w:rPr>
          <w:sz w:val="24"/>
          <w:szCs w:val="24"/>
          <w:lang w:val="zh-TW"/>
        </w:rPr>
        <w:t>003455</w:t>
      </w:r>
      <w:r w:rsidRPr="00BA4568">
        <w:rPr>
          <w:rFonts w:hint="eastAsia"/>
          <w:sz w:val="24"/>
          <w:szCs w:val="24"/>
          <w:lang w:val="zh-TW"/>
        </w:rPr>
        <w:t>號函規定</w:t>
      </w:r>
      <w:r w:rsidRPr="006037B8">
        <w:rPr>
          <w:rFonts w:hint="eastAsia"/>
          <w:sz w:val="24"/>
          <w:szCs w:val="24"/>
          <w:lang w:val="zh-TW"/>
        </w:rPr>
        <w:t>。</w:t>
      </w:r>
    </w:p>
    <w:p w14:paraId="765794D3" w14:textId="77777777" w:rsidR="003854F3" w:rsidRDefault="003854F3" w:rsidP="00E00260">
      <w:pPr>
        <w:pStyle w:val="a5"/>
        <w:spacing w:line="240" w:lineRule="auto"/>
        <w:ind w:leftChars="525" w:left="1452" w:hangingChars="80" w:hanging="192"/>
        <w:rPr>
          <w:sz w:val="24"/>
          <w:szCs w:val="24"/>
          <w:lang w:val="zh-TW"/>
        </w:rPr>
      </w:pPr>
      <w:r>
        <w:rPr>
          <w:rFonts w:hint="eastAsia"/>
          <w:sz w:val="24"/>
          <w:szCs w:val="24"/>
          <w:lang w:val="zh-TW"/>
        </w:rPr>
        <w:t>2.</w:t>
      </w:r>
      <w:r w:rsidRPr="00BA4568">
        <w:rPr>
          <w:rFonts w:hint="eastAsia"/>
          <w:sz w:val="24"/>
          <w:szCs w:val="24"/>
          <w:lang w:val="zh-TW"/>
        </w:rPr>
        <w:t>本公司目前尚未洽特定應募人，若欲洽定之應募人為內部人或關係人，則應募人之名單</w:t>
      </w:r>
      <w:r>
        <w:rPr>
          <w:rFonts w:hint="eastAsia"/>
          <w:sz w:val="24"/>
          <w:szCs w:val="24"/>
          <w:lang w:val="zh-TW"/>
        </w:rPr>
        <w:t>、選擇方式與目的</w:t>
      </w:r>
      <w:r w:rsidRPr="00BA4568">
        <w:rPr>
          <w:rFonts w:hint="eastAsia"/>
          <w:sz w:val="24"/>
          <w:szCs w:val="24"/>
          <w:lang w:val="zh-TW"/>
        </w:rPr>
        <w:t>及其與公司之關係如下：</w:t>
      </w:r>
    </w:p>
    <w:tbl>
      <w:tblPr>
        <w:tblpPr w:leftFromText="180" w:rightFromText="180" w:vertAnchor="text" w:horzAnchor="page" w:tblpX="2226" w:tblpY="-37"/>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118"/>
        <w:gridCol w:w="2742"/>
      </w:tblGrid>
      <w:tr w:rsidR="003854F3" w:rsidRPr="00BA4568" w14:paraId="7F1C06A6" w14:textId="77777777" w:rsidTr="00AC6FBB">
        <w:tc>
          <w:tcPr>
            <w:tcW w:w="3720" w:type="dxa"/>
            <w:shd w:val="clear" w:color="auto" w:fill="auto"/>
          </w:tcPr>
          <w:p w14:paraId="18F5470F" w14:textId="77777777" w:rsidR="003854F3" w:rsidRPr="00BA4568" w:rsidRDefault="003854F3" w:rsidP="00AC6FBB">
            <w:pPr>
              <w:pStyle w:val="a5"/>
              <w:spacing w:line="240" w:lineRule="auto"/>
              <w:ind w:left="0" w:firstLine="0"/>
              <w:jc w:val="center"/>
              <w:rPr>
                <w:sz w:val="24"/>
                <w:szCs w:val="24"/>
                <w:lang w:val="zh-TW"/>
              </w:rPr>
            </w:pPr>
            <w:r w:rsidRPr="00BA4568">
              <w:rPr>
                <w:rFonts w:hint="eastAsia"/>
                <w:sz w:val="24"/>
                <w:szCs w:val="24"/>
                <w:lang w:val="zh-TW"/>
              </w:rPr>
              <w:lastRenderedPageBreak/>
              <w:t>應募人</w:t>
            </w:r>
          </w:p>
        </w:tc>
        <w:tc>
          <w:tcPr>
            <w:tcW w:w="3118" w:type="dxa"/>
          </w:tcPr>
          <w:p w14:paraId="14B3CD37" w14:textId="77777777" w:rsidR="003854F3" w:rsidRPr="00BA4568" w:rsidRDefault="003854F3" w:rsidP="00AC6FBB">
            <w:pPr>
              <w:pStyle w:val="a5"/>
              <w:spacing w:line="240" w:lineRule="auto"/>
              <w:ind w:left="0" w:firstLine="0"/>
              <w:jc w:val="center"/>
              <w:rPr>
                <w:sz w:val="24"/>
                <w:szCs w:val="24"/>
                <w:lang w:val="zh-TW"/>
              </w:rPr>
            </w:pPr>
            <w:r>
              <w:rPr>
                <w:rFonts w:hint="eastAsia"/>
                <w:sz w:val="24"/>
                <w:szCs w:val="24"/>
                <w:lang w:val="zh-TW"/>
              </w:rPr>
              <w:t>選擇方式與目的</w:t>
            </w:r>
          </w:p>
        </w:tc>
        <w:tc>
          <w:tcPr>
            <w:tcW w:w="2742" w:type="dxa"/>
            <w:shd w:val="clear" w:color="auto" w:fill="auto"/>
          </w:tcPr>
          <w:p w14:paraId="50D46463" w14:textId="77777777" w:rsidR="003854F3" w:rsidRPr="00BA4568" w:rsidRDefault="003854F3" w:rsidP="00AC6FBB">
            <w:pPr>
              <w:pStyle w:val="a5"/>
              <w:spacing w:line="240" w:lineRule="auto"/>
              <w:ind w:left="0" w:firstLine="0"/>
              <w:jc w:val="center"/>
              <w:rPr>
                <w:sz w:val="24"/>
                <w:szCs w:val="24"/>
                <w:lang w:val="zh-TW"/>
              </w:rPr>
            </w:pPr>
            <w:r w:rsidRPr="00BA4568">
              <w:rPr>
                <w:rFonts w:hint="eastAsia"/>
                <w:sz w:val="24"/>
                <w:szCs w:val="24"/>
                <w:lang w:val="zh-TW"/>
              </w:rPr>
              <w:t>與本公司關係</w:t>
            </w:r>
          </w:p>
        </w:tc>
      </w:tr>
      <w:tr w:rsidR="003854F3" w:rsidRPr="00BA4568" w14:paraId="585E23C5" w14:textId="77777777" w:rsidTr="00AC6FBB">
        <w:tc>
          <w:tcPr>
            <w:tcW w:w="3720" w:type="dxa"/>
            <w:shd w:val="clear" w:color="auto" w:fill="auto"/>
          </w:tcPr>
          <w:p w14:paraId="71380297"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CHEERPLAN (HK) LIMITED</w:t>
            </w:r>
          </w:p>
        </w:tc>
        <w:tc>
          <w:tcPr>
            <w:tcW w:w="3118" w:type="dxa"/>
            <w:vMerge w:val="restart"/>
          </w:tcPr>
          <w:p w14:paraId="0CC85777" w14:textId="77777777" w:rsidR="003854F3" w:rsidRPr="00BA4568" w:rsidRDefault="003854F3" w:rsidP="00AC6FBB">
            <w:pPr>
              <w:pStyle w:val="a5"/>
              <w:spacing w:line="240" w:lineRule="auto"/>
              <w:ind w:left="0" w:firstLine="0"/>
              <w:rPr>
                <w:sz w:val="24"/>
                <w:szCs w:val="24"/>
                <w:lang w:val="zh-TW"/>
              </w:rPr>
            </w:pPr>
            <w:r>
              <w:rPr>
                <w:rFonts w:hint="eastAsia"/>
                <w:sz w:val="24"/>
                <w:szCs w:val="24"/>
                <w:lang w:val="zh-TW"/>
              </w:rPr>
              <w:t>考量其本身對本公司營運已有一定程度了解，若能參與私募應能較順利於短期內挹注本公司營運所需資金，強化公司經營體質及競爭力</w:t>
            </w:r>
          </w:p>
        </w:tc>
        <w:tc>
          <w:tcPr>
            <w:tcW w:w="2742" w:type="dxa"/>
            <w:shd w:val="clear" w:color="auto" w:fill="auto"/>
          </w:tcPr>
          <w:p w14:paraId="7CD02666"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本公司法人董事</w:t>
            </w:r>
          </w:p>
        </w:tc>
      </w:tr>
      <w:tr w:rsidR="003854F3" w:rsidRPr="00BA4568" w14:paraId="3345F89C" w14:textId="77777777" w:rsidTr="00AC6FBB">
        <w:tc>
          <w:tcPr>
            <w:tcW w:w="3720" w:type="dxa"/>
            <w:shd w:val="clear" w:color="auto" w:fill="auto"/>
          </w:tcPr>
          <w:p w14:paraId="2E8F1B34" w14:textId="77777777" w:rsidR="003854F3" w:rsidRPr="00BA4568" w:rsidRDefault="003854F3" w:rsidP="00AC6FBB">
            <w:pPr>
              <w:pStyle w:val="a5"/>
              <w:spacing w:line="240" w:lineRule="auto"/>
              <w:ind w:left="0" w:firstLine="0"/>
              <w:rPr>
                <w:sz w:val="24"/>
                <w:szCs w:val="24"/>
                <w:lang w:val="zh-TW"/>
              </w:rPr>
            </w:pPr>
            <w:r>
              <w:rPr>
                <w:rFonts w:hint="eastAsia"/>
                <w:sz w:val="24"/>
                <w:szCs w:val="24"/>
                <w:lang w:val="zh-TW"/>
              </w:rPr>
              <w:t>胡白莎</w:t>
            </w:r>
          </w:p>
        </w:tc>
        <w:tc>
          <w:tcPr>
            <w:tcW w:w="3118" w:type="dxa"/>
            <w:vMerge/>
          </w:tcPr>
          <w:p w14:paraId="43135D2D" w14:textId="77777777" w:rsidR="003854F3" w:rsidRPr="00BA4568" w:rsidRDefault="003854F3" w:rsidP="00AC6FBB">
            <w:pPr>
              <w:pStyle w:val="a5"/>
              <w:spacing w:line="240" w:lineRule="auto"/>
              <w:ind w:left="0" w:firstLine="0"/>
              <w:rPr>
                <w:sz w:val="24"/>
                <w:szCs w:val="24"/>
                <w:lang w:val="zh-TW"/>
              </w:rPr>
            </w:pPr>
          </w:p>
        </w:tc>
        <w:tc>
          <w:tcPr>
            <w:tcW w:w="2742" w:type="dxa"/>
            <w:shd w:val="clear" w:color="auto" w:fill="auto"/>
          </w:tcPr>
          <w:p w14:paraId="58EA6588"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本公司法人董事代表人</w:t>
            </w:r>
          </w:p>
        </w:tc>
      </w:tr>
      <w:tr w:rsidR="003854F3" w:rsidRPr="00BA4568" w14:paraId="73825703" w14:textId="77777777" w:rsidTr="00AC6FBB">
        <w:tc>
          <w:tcPr>
            <w:tcW w:w="3720" w:type="dxa"/>
            <w:shd w:val="clear" w:color="auto" w:fill="auto"/>
          </w:tcPr>
          <w:p w14:paraId="1E5F4939"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顏振輝</w:t>
            </w:r>
          </w:p>
        </w:tc>
        <w:tc>
          <w:tcPr>
            <w:tcW w:w="3118" w:type="dxa"/>
            <w:vMerge/>
          </w:tcPr>
          <w:p w14:paraId="4888CD4C" w14:textId="77777777" w:rsidR="003854F3" w:rsidRPr="00BA4568" w:rsidRDefault="003854F3" w:rsidP="00AC6FBB">
            <w:pPr>
              <w:pStyle w:val="a5"/>
              <w:spacing w:line="240" w:lineRule="auto"/>
              <w:ind w:left="0" w:firstLine="0"/>
              <w:rPr>
                <w:sz w:val="24"/>
                <w:szCs w:val="24"/>
                <w:lang w:val="zh-TW"/>
              </w:rPr>
            </w:pPr>
          </w:p>
        </w:tc>
        <w:tc>
          <w:tcPr>
            <w:tcW w:w="2742" w:type="dxa"/>
            <w:shd w:val="clear" w:color="auto" w:fill="auto"/>
          </w:tcPr>
          <w:p w14:paraId="4338C24A"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本公司法人董事代表人</w:t>
            </w:r>
          </w:p>
        </w:tc>
      </w:tr>
      <w:tr w:rsidR="003854F3" w:rsidRPr="00BA4568" w14:paraId="11670695" w14:textId="77777777" w:rsidTr="00AC6FBB">
        <w:tc>
          <w:tcPr>
            <w:tcW w:w="3720" w:type="dxa"/>
            <w:shd w:val="clear" w:color="auto" w:fill="auto"/>
          </w:tcPr>
          <w:p w14:paraId="6A510EE4"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孟晋麟</w:t>
            </w:r>
          </w:p>
        </w:tc>
        <w:tc>
          <w:tcPr>
            <w:tcW w:w="3118" w:type="dxa"/>
            <w:vMerge/>
          </w:tcPr>
          <w:p w14:paraId="42B523F5" w14:textId="77777777" w:rsidR="003854F3" w:rsidRPr="00BA4568" w:rsidRDefault="003854F3" w:rsidP="00AC6FBB">
            <w:pPr>
              <w:pStyle w:val="a5"/>
              <w:spacing w:line="240" w:lineRule="auto"/>
              <w:ind w:left="0" w:firstLine="0"/>
              <w:rPr>
                <w:sz w:val="24"/>
                <w:szCs w:val="24"/>
                <w:lang w:val="zh-TW"/>
              </w:rPr>
            </w:pPr>
          </w:p>
        </w:tc>
        <w:tc>
          <w:tcPr>
            <w:tcW w:w="2742" w:type="dxa"/>
            <w:shd w:val="clear" w:color="auto" w:fill="auto"/>
          </w:tcPr>
          <w:p w14:paraId="3A3153C2"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本公司法人董事代表人</w:t>
            </w:r>
          </w:p>
        </w:tc>
      </w:tr>
      <w:tr w:rsidR="003854F3" w:rsidRPr="00BA4568" w14:paraId="1211A61A" w14:textId="77777777" w:rsidTr="00AC6FBB">
        <w:tc>
          <w:tcPr>
            <w:tcW w:w="3720" w:type="dxa"/>
            <w:shd w:val="clear" w:color="auto" w:fill="auto"/>
          </w:tcPr>
          <w:p w14:paraId="38743215" w14:textId="77777777" w:rsidR="003854F3" w:rsidRPr="00BA4568" w:rsidRDefault="003854F3" w:rsidP="00AC6FBB">
            <w:pPr>
              <w:pStyle w:val="a5"/>
              <w:spacing w:line="240" w:lineRule="auto"/>
              <w:ind w:left="0" w:firstLine="0"/>
              <w:rPr>
                <w:sz w:val="24"/>
                <w:szCs w:val="24"/>
                <w:lang w:val="zh-TW"/>
              </w:rPr>
            </w:pPr>
            <w:r>
              <w:rPr>
                <w:rFonts w:hint="eastAsia"/>
                <w:sz w:val="24"/>
                <w:szCs w:val="24"/>
                <w:lang w:val="zh-TW"/>
              </w:rPr>
              <w:t>熊雅意</w:t>
            </w:r>
          </w:p>
        </w:tc>
        <w:tc>
          <w:tcPr>
            <w:tcW w:w="3118" w:type="dxa"/>
            <w:vMerge/>
          </w:tcPr>
          <w:p w14:paraId="5CB2330F" w14:textId="77777777" w:rsidR="003854F3" w:rsidRPr="00BA4568" w:rsidRDefault="003854F3" w:rsidP="00AC6FBB">
            <w:pPr>
              <w:pStyle w:val="a5"/>
              <w:spacing w:line="240" w:lineRule="auto"/>
              <w:ind w:left="0" w:firstLine="0"/>
              <w:rPr>
                <w:sz w:val="24"/>
                <w:szCs w:val="24"/>
                <w:lang w:val="zh-TW"/>
              </w:rPr>
            </w:pPr>
          </w:p>
        </w:tc>
        <w:tc>
          <w:tcPr>
            <w:tcW w:w="2742" w:type="dxa"/>
            <w:shd w:val="clear" w:color="auto" w:fill="auto"/>
          </w:tcPr>
          <w:p w14:paraId="3B5DA1B6"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本公司法人董事代表人</w:t>
            </w:r>
          </w:p>
        </w:tc>
      </w:tr>
      <w:tr w:rsidR="003854F3" w:rsidRPr="00BA4568" w14:paraId="30A2A8E3" w14:textId="77777777" w:rsidTr="00AC6FBB">
        <w:tc>
          <w:tcPr>
            <w:tcW w:w="3720" w:type="dxa"/>
            <w:shd w:val="clear" w:color="auto" w:fill="auto"/>
          </w:tcPr>
          <w:p w14:paraId="4A1DE4E6" w14:textId="77777777" w:rsidR="003854F3" w:rsidRDefault="003854F3" w:rsidP="00AC6FBB">
            <w:pPr>
              <w:pStyle w:val="a5"/>
              <w:spacing w:line="240" w:lineRule="auto"/>
              <w:ind w:left="0" w:firstLine="0"/>
              <w:rPr>
                <w:sz w:val="24"/>
                <w:szCs w:val="24"/>
                <w:lang w:val="zh-TW"/>
              </w:rPr>
            </w:pPr>
            <w:r>
              <w:rPr>
                <w:sz w:val="24"/>
                <w:szCs w:val="24"/>
                <w:lang w:val="zh-TW"/>
              </w:rPr>
              <w:t>Max Viewer Development</w:t>
            </w:r>
            <w:r w:rsidRPr="00BA4568">
              <w:rPr>
                <w:rFonts w:hint="eastAsia"/>
                <w:sz w:val="24"/>
                <w:szCs w:val="24"/>
                <w:lang w:val="zh-TW"/>
              </w:rPr>
              <w:t xml:space="preserve"> Limited</w:t>
            </w:r>
          </w:p>
        </w:tc>
        <w:tc>
          <w:tcPr>
            <w:tcW w:w="3118" w:type="dxa"/>
            <w:vMerge/>
          </w:tcPr>
          <w:p w14:paraId="77E320E5" w14:textId="77777777" w:rsidR="003854F3" w:rsidRPr="00BA4568" w:rsidRDefault="003854F3" w:rsidP="00AC6FBB">
            <w:pPr>
              <w:pStyle w:val="a5"/>
              <w:spacing w:line="240" w:lineRule="auto"/>
              <w:ind w:left="0" w:firstLine="0"/>
              <w:rPr>
                <w:sz w:val="24"/>
                <w:szCs w:val="24"/>
                <w:lang w:val="zh-TW"/>
              </w:rPr>
            </w:pPr>
          </w:p>
        </w:tc>
        <w:tc>
          <w:tcPr>
            <w:tcW w:w="2742" w:type="dxa"/>
            <w:shd w:val="clear" w:color="auto" w:fill="auto"/>
          </w:tcPr>
          <w:p w14:paraId="5F71ED1F"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本公司</w:t>
            </w:r>
            <w:r>
              <w:rPr>
                <w:rFonts w:hint="eastAsia"/>
                <w:sz w:val="24"/>
                <w:szCs w:val="24"/>
                <w:lang w:val="zh-TW"/>
              </w:rPr>
              <w:t>關係人</w:t>
            </w:r>
          </w:p>
        </w:tc>
      </w:tr>
    </w:tbl>
    <w:p w14:paraId="6B35D225" w14:textId="77777777" w:rsidR="003854F3" w:rsidRPr="00BA4568" w:rsidRDefault="003854F3" w:rsidP="00E00260">
      <w:pPr>
        <w:pStyle w:val="a5"/>
        <w:spacing w:line="240" w:lineRule="auto"/>
        <w:ind w:leftChars="640" w:left="1536" w:firstLineChars="9" w:firstLine="22"/>
        <w:rPr>
          <w:sz w:val="24"/>
          <w:szCs w:val="24"/>
          <w:lang w:val="zh-TW"/>
        </w:rPr>
      </w:pPr>
      <w:r w:rsidRPr="00BA4568">
        <w:rPr>
          <w:rFonts w:hint="eastAsia"/>
          <w:sz w:val="24"/>
          <w:szCs w:val="24"/>
          <w:lang w:val="zh-TW"/>
        </w:rPr>
        <w:t>應募人屬法人者，其股東持股比例占前十名之股東名稱及其持股比例，及與本公司之關係：</w:t>
      </w:r>
    </w:p>
    <w:p w14:paraId="0ACBD2CD" w14:textId="77777777" w:rsidR="003854F3" w:rsidRPr="00BA4568" w:rsidRDefault="003854F3" w:rsidP="00E00260">
      <w:pPr>
        <w:pStyle w:val="a5"/>
        <w:spacing w:line="240" w:lineRule="auto"/>
        <w:ind w:leftChars="650" w:left="2551" w:hangingChars="413" w:hanging="991"/>
        <w:rPr>
          <w:sz w:val="24"/>
          <w:szCs w:val="24"/>
          <w:lang w:val="zh-TW"/>
        </w:rPr>
      </w:pPr>
      <w:r w:rsidRPr="00BA4568">
        <w:rPr>
          <w:rFonts w:hint="eastAsia"/>
          <w:sz w:val="24"/>
          <w:szCs w:val="24"/>
          <w:lang w:val="zh-TW"/>
        </w:rPr>
        <w:t>C</w:t>
      </w:r>
      <w:r w:rsidRPr="00BA4568">
        <w:rPr>
          <w:sz w:val="24"/>
          <w:szCs w:val="24"/>
          <w:lang w:val="zh-TW"/>
        </w:rPr>
        <w:t>HEERPLAN (HK) LIMITED</w:t>
      </w:r>
    </w:p>
    <w:tbl>
      <w:tblPr>
        <w:tblW w:w="6770" w:type="dxa"/>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5"/>
        <w:gridCol w:w="1985"/>
      </w:tblGrid>
      <w:tr w:rsidR="003854F3" w:rsidRPr="00BA4568" w14:paraId="7A3F7595" w14:textId="77777777" w:rsidTr="00E00260">
        <w:tc>
          <w:tcPr>
            <w:tcW w:w="3510" w:type="dxa"/>
            <w:shd w:val="clear" w:color="auto" w:fill="auto"/>
          </w:tcPr>
          <w:p w14:paraId="4862B19A" w14:textId="77777777" w:rsidR="003854F3" w:rsidRPr="00BA4568" w:rsidRDefault="003854F3" w:rsidP="00E00260">
            <w:pPr>
              <w:pStyle w:val="a5"/>
              <w:spacing w:line="240" w:lineRule="auto"/>
              <w:ind w:left="0" w:firstLineChars="21" w:firstLine="50"/>
              <w:rPr>
                <w:sz w:val="24"/>
                <w:szCs w:val="24"/>
                <w:lang w:val="zh-TW"/>
              </w:rPr>
            </w:pPr>
            <w:r w:rsidRPr="00BA4568">
              <w:rPr>
                <w:rFonts w:hint="eastAsia"/>
                <w:sz w:val="24"/>
                <w:szCs w:val="24"/>
                <w:lang w:val="zh-TW"/>
              </w:rPr>
              <w:t>主要股東名稱</w:t>
            </w:r>
          </w:p>
        </w:tc>
        <w:tc>
          <w:tcPr>
            <w:tcW w:w="1275" w:type="dxa"/>
            <w:shd w:val="clear" w:color="auto" w:fill="auto"/>
          </w:tcPr>
          <w:p w14:paraId="0D444474"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持股比例</w:t>
            </w:r>
          </w:p>
        </w:tc>
        <w:tc>
          <w:tcPr>
            <w:tcW w:w="1985" w:type="dxa"/>
            <w:shd w:val="clear" w:color="auto" w:fill="auto"/>
          </w:tcPr>
          <w:p w14:paraId="0F02D203"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與本公司之關係</w:t>
            </w:r>
          </w:p>
        </w:tc>
      </w:tr>
      <w:tr w:rsidR="003854F3" w:rsidRPr="00BA4568" w14:paraId="116B3390" w14:textId="77777777" w:rsidTr="00E00260">
        <w:tc>
          <w:tcPr>
            <w:tcW w:w="3510" w:type="dxa"/>
            <w:shd w:val="clear" w:color="auto" w:fill="auto"/>
          </w:tcPr>
          <w:p w14:paraId="6F8ED3AE"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C</w:t>
            </w:r>
            <w:r w:rsidRPr="00BA4568">
              <w:rPr>
                <w:sz w:val="24"/>
                <w:szCs w:val="24"/>
                <w:lang w:val="zh-TW"/>
              </w:rPr>
              <w:t>heerplan Holdings Limited</w:t>
            </w:r>
          </w:p>
        </w:tc>
        <w:tc>
          <w:tcPr>
            <w:tcW w:w="1275" w:type="dxa"/>
            <w:shd w:val="clear" w:color="auto" w:fill="auto"/>
          </w:tcPr>
          <w:p w14:paraId="555BB278" w14:textId="77777777" w:rsidR="003854F3" w:rsidRPr="00BA4568" w:rsidRDefault="003854F3" w:rsidP="00AC6FBB">
            <w:pPr>
              <w:pStyle w:val="a5"/>
              <w:spacing w:line="240" w:lineRule="auto"/>
              <w:ind w:left="0" w:firstLine="0"/>
              <w:jc w:val="right"/>
              <w:rPr>
                <w:sz w:val="24"/>
                <w:szCs w:val="24"/>
                <w:lang w:val="zh-TW"/>
              </w:rPr>
            </w:pPr>
            <w:r>
              <w:rPr>
                <w:rFonts w:hint="eastAsia"/>
                <w:sz w:val="24"/>
                <w:szCs w:val="24"/>
                <w:lang w:val="zh-TW"/>
              </w:rPr>
              <w:t>43.96</w:t>
            </w:r>
            <w:r w:rsidRPr="00BA4568">
              <w:rPr>
                <w:rFonts w:hint="eastAsia"/>
                <w:sz w:val="24"/>
                <w:szCs w:val="24"/>
                <w:lang w:val="zh-TW"/>
              </w:rPr>
              <w:t>%</w:t>
            </w:r>
          </w:p>
        </w:tc>
        <w:tc>
          <w:tcPr>
            <w:tcW w:w="1985" w:type="dxa"/>
            <w:shd w:val="clear" w:color="auto" w:fill="auto"/>
          </w:tcPr>
          <w:p w14:paraId="39DA93F7" w14:textId="77777777" w:rsidR="003854F3" w:rsidRPr="00B207FB" w:rsidRDefault="003854F3" w:rsidP="00AC6FBB">
            <w:pPr>
              <w:rPr>
                <w:rFonts w:eastAsia="標楷體"/>
                <w:kern w:val="0"/>
                <w:lang w:val="zh-TW"/>
              </w:rPr>
            </w:pPr>
            <w:r w:rsidRPr="00B207FB">
              <w:rPr>
                <w:rFonts w:eastAsia="標楷體" w:hint="eastAsia"/>
                <w:kern w:val="0"/>
                <w:lang w:val="zh-TW"/>
              </w:rPr>
              <w:t>本公司關係人</w:t>
            </w:r>
          </w:p>
        </w:tc>
      </w:tr>
      <w:tr w:rsidR="003854F3" w:rsidRPr="00BA4568" w14:paraId="2C1F0F35" w14:textId="77777777" w:rsidTr="00E00260">
        <w:tc>
          <w:tcPr>
            <w:tcW w:w="3510" w:type="dxa"/>
            <w:shd w:val="clear" w:color="auto" w:fill="auto"/>
          </w:tcPr>
          <w:p w14:paraId="58A5E411"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Decade Industries Limited</w:t>
            </w:r>
          </w:p>
        </w:tc>
        <w:tc>
          <w:tcPr>
            <w:tcW w:w="1275" w:type="dxa"/>
            <w:shd w:val="clear" w:color="auto" w:fill="auto"/>
          </w:tcPr>
          <w:p w14:paraId="6F2B4853" w14:textId="77777777" w:rsidR="003854F3" w:rsidRPr="00BA4568" w:rsidRDefault="003854F3" w:rsidP="00AC6FBB">
            <w:pPr>
              <w:pStyle w:val="a5"/>
              <w:spacing w:line="240" w:lineRule="auto"/>
              <w:ind w:left="0" w:firstLine="0"/>
              <w:jc w:val="right"/>
              <w:rPr>
                <w:sz w:val="24"/>
                <w:szCs w:val="24"/>
                <w:lang w:val="zh-TW"/>
              </w:rPr>
            </w:pPr>
            <w:r>
              <w:rPr>
                <w:rFonts w:hint="eastAsia"/>
                <w:sz w:val="24"/>
                <w:szCs w:val="24"/>
                <w:lang w:val="zh-TW"/>
              </w:rPr>
              <w:t>14.15</w:t>
            </w:r>
            <w:r w:rsidRPr="00BA4568">
              <w:rPr>
                <w:rFonts w:hint="eastAsia"/>
                <w:sz w:val="24"/>
                <w:szCs w:val="24"/>
                <w:lang w:val="zh-TW"/>
              </w:rPr>
              <w:t>%</w:t>
            </w:r>
          </w:p>
        </w:tc>
        <w:tc>
          <w:tcPr>
            <w:tcW w:w="1985" w:type="dxa"/>
            <w:shd w:val="clear" w:color="auto" w:fill="auto"/>
          </w:tcPr>
          <w:p w14:paraId="6A82846C" w14:textId="77777777" w:rsidR="003854F3" w:rsidRPr="00B207FB" w:rsidRDefault="003854F3" w:rsidP="00AC6FBB">
            <w:pPr>
              <w:rPr>
                <w:rFonts w:eastAsia="標楷體"/>
                <w:kern w:val="0"/>
                <w:lang w:val="zh-TW"/>
              </w:rPr>
            </w:pPr>
            <w:r w:rsidRPr="00B207FB">
              <w:rPr>
                <w:rFonts w:eastAsia="標楷體" w:hint="eastAsia"/>
                <w:kern w:val="0"/>
                <w:lang w:val="zh-TW"/>
              </w:rPr>
              <w:t>本公司關係人</w:t>
            </w:r>
          </w:p>
        </w:tc>
      </w:tr>
      <w:tr w:rsidR="003854F3" w:rsidRPr="00BA4568" w14:paraId="555F2781" w14:textId="77777777" w:rsidTr="00E00260">
        <w:tc>
          <w:tcPr>
            <w:tcW w:w="3510" w:type="dxa"/>
            <w:shd w:val="clear" w:color="auto" w:fill="auto"/>
          </w:tcPr>
          <w:p w14:paraId="3E973447"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S</w:t>
            </w:r>
            <w:r w:rsidRPr="00BA4568">
              <w:rPr>
                <w:sz w:val="24"/>
                <w:szCs w:val="24"/>
                <w:lang w:val="zh-TW"/>
              </w:rPr>
              <w:t>inoone Holdings Limited</w:t>
            </w:r>
          </w:p>
        </w:tc>
        <w:tc>
          <w:tcPr>
            <w:tcW w:w="1275" w:type="dxa"/>
            <w:shd w:val="clear" w:color="auto" w:fill="auto"/>
          </w:tcPr>
          <w:p w14:paraId="49BD6155" w14:textId="77777777" w:rsidR="003854F3" w:rsidRPr="00BA4568" w:rsidRDefault="003854F3" w:rsidP="00AC6FBB">
            <w:pPr>
              <w:pStyle w:val="a5"/>
              <w:spacing w:line="240" w:lineRule="auto"/>
              <w:ind w:left="0" w:firstLine="0"/>
              <w:jc w:val="right"/>
              <w:rPr>
                <w:sz w:val="24"/>
                <w:szCs w:val="24"/>
                <w:lang w:val="zh-TW"/>
              </w:rPr>
            </w:pPr>
            <w:r>
              <w:rPr>
                <w:rFonts w:hint="eastAsia"/>
                <w:sz w:val="24"/>
                <w:szCs w:val="24"/>
                <w:lang w:val="zh-TW"/>
              </w:rPr>
              <w:t>27.85</w:t>
            </w:r>
            <w:r w:rsidRPr="00BA4568">
              <w:rPr>
                <w:rFonts w:hint="eastAsia"/>
                <w:sz w:val="24"/>
                <w:szCs w:val="24"/>
                <w:lang w:val="zh-TW"/>
              </w:rPr>
              <w:t>%</w:t>
            </w:r>
          </w:p>
        </w:tc>
        <w:tc>
          <w:tcPr>
            <w:tcW w:w="1985" w:type="dxa"/>
            <w:shd w:val="clear" w:color="auto" w:fill="auto"/>
          </w:tcPr>
          <w:p w14:paraId="014BD60B" w14:textId="77777777" w:rsidR="003854F3" w:rsidRPr="00B207FB" w:rsidRDefault="003854F3" w:rsidP="00AC6FBB">
            <w:pPr>
              <w:rPr>
                <w:rFonts w:eastAsia="標楷體"/>
                <w:kern w:val="0"/>
                <w:lang w:val="zh-TW"/>
              </w:rPr>
            </w:pPr>
            <w:r w:rsidRPr="00B207FB">
              <w:rPr>
                <w:rFonts w:eastAsia="標楷體" w:hint="eastAsia"/>
                <w:kern w:val="0"/>
                <w:lang w:val="zh-TW"/>
              </w:rPr>
              <w:t>本公司關係人</w:t>
            </w:r>
          </w:p>
        </w:tc>
      </w:tr>
      <w:tr w:rsidR="003854F3" w:rsidRPr="00BA4568" w14:paraId="0B9179B9" w14:textId="77777777" w:rsidTr="00E00260">
        <w:tc>
          <w:tcPr>
            <w:tcW w:w="3510" w:type="dxa"/>
            <w:shd w:val="clear" w:color="auto" w:fill="auto"/>
          </w:tcPr>
          <w:p w14:paraId="3E7B72F4" w14:textId="77777777" w:rsidR="003854F3" w:rsidRPr="00BA4568" w:rsidRDefault="003854F3" w:rsidP="00AC6FBB">
            <w:pPr>
              <w:pStyle w:val="a5"/>
              <w:spacing w:line="240" w:lineRule="auto"/>
              <w:ind w:left="0" w:firstLine="0"/>
              <w:rPr>
                <w:sz w:val="24"/>
                <w:szCs w:val="24"/>
                <w:lang w:val="zh-TW"/>
              </w:rPr>
            </w:pPr>
            <w:r>
              <w:rPr>
                <w:rFonts w:hint="eastAsia"/>
                <w:sz w:val="24"/>
                <w:szCs w:val="24"/>
                <w:lang w:val="zh-TW"/>
              </w:rPr>
              <w:t>Mindway Holding Limited</w:t>
            </w:r>
          </w:p>
        </w:tc>
        <w:tc>
          <w:tcPr>
            <w:tcW w:w="1275" w:type="dxa"/>
            <w:shd w:val="clear" w:color="auto" w:fill="auto"/>
          </w:tcPr>
          <w:p w14:paraId="20F5DFF2" w14:textId="77777777" w:rsidR="003854F3" w:rsidRDefault="003854F3" w:rsidP="00AC6FBB">
            <w:pPr>
              <w:pStyle w:val="a5"/>
              <w:spacing w:line="240" w:lineRule="auto"/>
              <w:ind w:left="0" w:firstLine="0"/>
              <w:jc w:val="right"/>
              <w:rPr>
                <w:sz w:val="24"/>
                <w:szCs w:val="24"/>
                <w:lang w:val="zh-TW"/>
              </w:rPr>
            </w:pPr>
            <w:r>
              <w:rPr>
                <w:rFonts w:hint="eastAsia"/>
                <w:sz w:val="24"/>
                <w:szCs w:val="24"/>
                <w:lang w:val="zh-TW"/>
              </w:rPr>
              <w:t>13.50%</w:t>
            </w:r>
          </w:p>
        </w:tc>
        <w:tc>
          <w:tcPr>
            <w:tcW w:w="1985" w:type="dxa"/>
            <w:shd w:val="clear" w:color="auto" w:fill="auto"/>
          </w:tcPr>
          <w:p w14:paraId="139D1092" w14:textId="77777777" w:rsidR="003854F3" w:rsidRPr="00B207FB" w:rsidRDefault="003854F3" w:rsidP="00AC6FBB">
            <w:pPr>
              <w:rPr>
                <w:rFonts w:eastAsia="標楷體"/>
                <w:kern w:val="0"/>
                <w:lang w:val="zh-TW"/>
              </w:rPr>
            </w:pPr>
            <w:r w:rsidRPr="00B207FB">
              <w:rPr>
                <w:rFonts w:eastAsia="標楷體" w:hint="eastAsia"/>
                <w:kern w:val="0"/>
                <w:lang w:val="zh-TW"/>
              </w:rPr>
              <w:t>本公司關係人</w:t>
            </w:r>
          </w:p>
        </w:tc>
      </w:tr>
      <w:tr w:rsidR="003854F3" w:rsidRPr="00BA4568" w14:paraId="17C68FE4" w14:textId="77777777" w:rsidTr="00E00260">
        <w:tc>
          <w:tcPr>
            <w:tcW w:w="3510" w:type="dxa"/>
            <w:shd w:val="clear" w:color="auto" w:fill="auto"/>
          </w:tcPr>
          <w:p w14:paraId="66F76906" w14:textId="77777777" w:rsidR="003854F3" w:rsidRPr="00BA4568" w:rsidRDefault="003854F3" w:rsidP="00AC6FBB">
            <w:pPr>
              <w:pStyle w:val="a5"/>
              <w:spacing w:line="240" w:lineRule="auto"/>
              <w:ind w:left="0" w:firstLine="0"/>
              <w:rPr>
                <w:sz w:val="24"/>
                <w:szCs w:val="24"/>
                <w:lang w:val="zh-TW"/>
              </w:rPr>
            </w:pPr>
            <w:r w:rsidRPr="00BA4568">
              <w:rPr>
                <w:rFonts w:hint="eastAsia"/>
                <w:sz w:val="24"/>
                <w:szCs w:val="24"/>
                <w:lang w:val="zh-TW"/>
              </w:rPr>
              <w:t>Forecast Industries Limited</w:t>
            </w:r>
          </w:p>
        </w:tc>
        <w:tc>
          <w:tcPr>
            <w:tcW w:w="1275" w:type="dxa"/>
            <w:shd w:val="clear" w:color="auto" w:fill="auto"/>
          </w:tcPr>
          <w:p w14:paraId="3C84FB93" w14:textId="77777777" w:rsidR="003854F3" w:rsidRPr="00BA4568" w:rsidRDefault="003854F3" w:rsidP="00AC6FBB">
            <w:pPr>
              <w:pStyle w:val="a5"/>
              <w:spacing w:line="240" w:lineRule="auto"/>
              <w:ind w:left="0" w:firstLine="0"/>
              <w:jc w:val="right"/>
              <w:rPr>
                <w:sz w:val="24"/>
                <w:szCs w:val="24"/>
                <w:lang w:val="zh-TW"/>
              </w:rPr>
            </w:pPr>
            <w:r>
              <w:rPr>
                <w:rFonts w:hint="eastAsia"/>
                <w:sz w:val="24"/>
                <w:szCs w:val="24"/>
                <w:lang w:val="zh-TW"/>
              </w:rPr>
              <w:t>0.54</w:t>
            </w:r>
            <w:r w:rsidRPr="00BA4568">
              <w:rPr>
                <w:rFonts w:hint="eastAsia"/>
                <w:sz w:val="24"/>
                <w:szCs w:val="24"/>
                <w:lang w:val="zh-TW"/>
              </w:rPr>
              <w:t>%</w:t>
            </w:r>
          </w:p>
        </w:tc>
        <w:tc>
          <w:tcPr>
            <w:tcW w:w="1985" w:type="dxa"/>
            <w:shd w:val="clear" w:color="auto" w:fill="auto"/>
          </w:tcPr>
          <w:p w14:paraId="54B3FB8F" w14:textId="77777777" w:rsidR="003854F3" w:rsidRPr="00B207FB" w:rsidRDefault="003854F3" w:rsidP="00AC6FBB">
            <w:pPr>
              <w:rPr>
                <w:rFonts w:eastAsia="標楷體"/>
                <w:kern w:val="0"/>
                <w:lang w:val="zh-TW"/>
              </w:rPr>
            </w:pPr>
            <w:r w:rsidRPr="00B207FB">
              <w:rPr>
                <w:rFonts w:eastAsia="標楷體" w:hint="eastAsia"/>
                <w:kern w:val="0"/>
                <w:lang w:val="zh-TW"/>
              </w:rPr>
              <w:t>本公司關係人</w:t>
            </w:r>
          </w:p>
        </w:tc>
      </w:tr>
    </w:tbl>
    <w:p w14:paraId="378AE9BB" w14:textId="77777777" w:rsidR="003854F3" w:rsidRDefault="003854F3" w:rsidP="00E00260">
      <w:pPr>
        <w:pStyle w:val="a5"/>
        <w:spacing w:line="240" w:lineRule="auto"/>
        <w:ind w:left="1839" w:hanging="563"/>
        <w:rPr>
          <w:sz w:val="24"/>
          <w:szCs w:val="24"/>
          <w:lang w:val="zh-TW"/>
        </w:rPr>
      </w:pPr>
      <w:r>
        <w:rPr>
          <w:rFonts w:hint="eastAsia"/>
          <w:sz w:val="24"/>
          <w:szCs w:val="24"/>
          <w:lang w:val="zh-TW"/>
        </w:rPr>
        <w:t xml:space="preserve">   </w:t>
      </w:r>
      <w:r>
        <w:rPr>
          <w:sz w:val="24"/>
          <w:szCs w:val="24"/>
          <w:lang w:val="zh-TW"/>
        </w:rPr>
        <w:t>Max Viewer Development</w:t>
      </w:r>
      <w:r w:rsidRPr="00BA4568">
        <w:rPr>
          <w:rFonts w:hint="eastAsia"/>
          <w:sz w:val="24"/>
          <w:szCs w:val="24"/>
          <w:lang w:val="zh-TW"/>
        </w:rPr>
        <w:t xml:space="preserve"> Limited</w:t>
      </w:r>
    </w:p>
    <w:tbl>
      <w:tblPr>
        <w:tblW w:w="6770" w:type="dxa"/>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5"/>
        <w:gridCol w:w="1985"/>
      </w:tblGrid>
      <w:tr w:rsidR="003854F3" w:rsidRPr="00BA4568" w14:paraId="6471D3AB" w14:textId="77777777" w:rsidTr="00E00260">
        <w:tc>
          <w:tcPr>
            <w:tcW w:w="3510" w:type="dxa"/>
            <w:shd w:val="clear" w:color="auto" w:fill="auto"/>
          </w:tcPr>
          <w:p w14:paraId="673584D8" w14:textId="77777777" w:rsidR="003854F3" w:rsidRPr="00BA4568" w:rsidRDefault="003854F3" w:rsidP="00AC6FBB">
            <w:pPr>
              <w:pStyle w:val="a5"/>
              <w:spacing w:line="240" w:lineRule="auto"/>
              <w:ind w:left="0" w:firstLine="0"/>
              <w:jc w:val="center"/>
              <w:rPr>
                <w:sz w:val="24"/>
                <w:szCs w:val="24"/>
                <w:lang w:val="zh-TW"/>
              </w:rPr>
            </w:pPr>
            <w:r w:rsidRPr="00BA4568">
              <w:rPr>
                <w:rFonts w:hint="eastAsia"/>
                <w:sz w:val="24"/>
                <w:szCs w:val="24"/>
                <w:lang w:val="zh-TW"/>
              </w:rPr>
              <w:t>主要股東名稱</w:t>
            </w:r>
          </w:p>
        </w:tc>
        <w:tc>
          <w:tcPr>
            <w:tcW w:w="1275" w:type="dxa"/>
            <w:shd w:val="clear" w:color="auto" w:fill="auto"/>
          </w:tcPr>
          <w:p w14:paraId="0B36517A" w14:textId="77777777" w:rsidR="003854F3" w:rsidRPr="00BA4568" w:rsidRDefault="003854F3" w:rsidP="00AC6FBB">
            <w:pPr>
              <w:pStyle w:val="a5"/>
              <w:spacing w:line="240" w:lineRule="auto"/>
              <w:ind w:left="0" w:firstLine="0"/>
              <w:jc w:val="center"/>
              <w:rPr>
                <w:sz w:val="24"/>
                <w:szCs w:val="24"/>
                <w:lang w:val="zh-TW"/>
              </w:rPr>
            </w:pPr>
            <w:r w:rsidRPr="00BA4568">
              <w:rPr>
                <w:rFonts w:hint="eastAsia"/>
                <w:sz w:val="24"/>
                <w:szCs w:val="24"/>
                <w:lang w:val="zh-TW"/>
              </w:rPr>
              <w:t>持股比例</w:t>
            </w:r>
          </w:p>
        </w:tc>
        <w:tc>
          <w:tcPr>
            <w:tcW w:w="1985" w:type="dxa"/>
            <w:shd w:val="clear" w:color="auto" w:fill="auto"/>
          </w:tcPr>
          <w:p w14:paraId="3DE0643A" w14:textId="77777777" w:rsidR="003854F3" w:rsidRPr="00BA4568" w:rsidRDefault="003854F3" w:rsidP="00AC6FBB">
            <w:pPr>
              <w:pStyle w:val="a5"/>
              <w:spacing w:line="240" w:lineRule="auto"/>
              <w:ind w:left="0" w:firstLine="0"/>
              <w:jc w:val="center"/>
              <w:rPr>
                <w:sz w:val="24"/>
                <w:szCs w:val="24"/>
                <w:lang w:val="zh-TW"/>
              </w:rPr>
            </w:pPr>
            <w:r w:rsidRPr="00BA4568">
              <w:rPr>
                <w:rFonts w:hint="eastAsia"/>
                <w:sz w:val="24"/>
                <w:szCs w:val="24"/>
                <w:lang w:val="zh-TW"/>
              </w:rPr>
              <w:t>與本公司之關係</w:t>
            </w:r>
          </w:p>
        </w:tc>
      </w:tr>
      <w:tr w:rsidR="003854F3" w:rsidRPr="00BA4568" w14:paraId="395FB871" w14:textId="77777777" w:rsidTr="00E00260">
        <w:tc>
          <w:tcPr>
            <w:tcW w:w="3510" w:type="dxa"/>
            <w:shd w:val="clear" w:color="auto" w:fill="auto"/>
          </w:tcPr>
          <w:p w14:paraId="7DD235B6" w14:textId="77777777" w:rsidR="003854F3" w:rsidRPr="00BA4568" w:rsidRDefault="003854F3" w:rsidP="00AC6FBB">
            <w:pPr>
              <w:pStyle w:val="a5"/>
              <w:spacing w:line="240" w:lineRule="auto"/>
              <w:ind w:left="0" w:firstLine="0"/>
              <w:rPr>
                <w:sz w:val="24"/>
                <w:szCs w:val="24"/>
                <w:lang w:val="zh-TW"/>
              </w:rPr>
            </w:pPr>
            <w:r>
              <w:rPr>
                <w:sz w:val="24"/>
                <w:szCs w:val="24"/>
                <w:lang w:val="zh-TW"/>
              </w:rPr>
              <w:t>Max Viewer Investments</w:t>
            </w:r>
            <w:r w:rsidRPr="00BA4568">
              <w:rPr>
                <w:rFonts w:hint="eastAsia"/>
                <w:sz w:val="24"/>
                <w:szCs w:val="24"/>
                <w:lang w:val="zh-TW"/>
              </w:rPr>
              <w:t xml:space="preserve"> Limited</w:t>
            </w:r>
          </w:p>
        </w:tc>
        <w:tc>
          <w:tcPr>
            <w:tcW w:w="1275" w:type="dxa"/>
            <w:shd w:val="clear" w:color="auto" w:fill="auto"/>
          </w:tcPr>
          <w:p w14:paraId="04638B38" w14:textId="77777777" w:rsidR="003854F3" w:rsidRPr="00BA4568" w:rsidRDefault="003854F3" w:rsidP="00AC6FBB">
            <w:pPr>
              <w:pStyle w:val="a5"/>
              <w:spacing w:line="240" w:lineRule="auto"/>
              <w:ind w:left="0" w:firstLine="0"/>
              <w:jc w:val="right"/>
              <w:rPr>
                <w:sz w:val="24"/>
                <w:szCs w:val="24"/>
                <w:lang w:val="zh-TW"/>
              </w:rPr>
            </w:pPr>
            <w:r>
              <w:rPr>
                <w:sz w:val="24"/>
                <w:szCs w:val="24"/>
                <w:lang w:val="zh-TW"/>
              </w:rPr>
              <w:t>100</w:t>
            </w:r>
            <w:r w:rsidRPr="00BA4568">
              <w:rPr>
                <w:rFonts w:hint="eastAsia"/>
                <w:sz w:val="24"/>
                <w:szCs w:val="24"/>
                <w:lang w:val="zh-TW"/>
              </w:rPr>
              <w:t>%</w:t>
            </w:r>
          </w:p>
        </w:tc>
        <w:tc>
          <w:tcPr>
            <w:tcW w:w="1985" w:type="dxa"/>
            <w:shd w:val="clear" w:color="auto" w:fill="auto"/>
          </w:tcPr>
          <w:p w14:paraId="79E09FCF" w14:textId="77777777" w:rsidR="003854F3" w:rsidRPr="00BA4568" w:rsidRDefault="003854F3" w:rsidP="00AC6FBB">
            <w:pPr>
              <w:pStyle w:val="a5"/>
              <w:spacing w:line="240" w:lineRule="auto"/>
              <w:ind w:left="0" w:firstLine="0"/>
              <w:rPr>
                <w:sz w:val="24"/>
                <w:szCs w:val="24"/>
                <w:lang w:val="zh-TW"/>
              </w:rPr>
            </w:pPr>
            <w:r w:rsidRPr="00B207FB">
              <w:rPr>
                <w:rFonts w:hint="eastAsia"/>
                <w:sz w:val="24"/>
                <w:szCs w:val="24"/>
                <w:lang w:val="zh-TW"/>
              </w:rPr>
              <w:t>本公司關係人</w:t>
            </w:r>
          </w:p>
        </w:tc>
      </w:tr>
    </w:tbl>
    <w:p w14:paraId="2833A4CA" w14:textId="77777777" w:rsidR="003854F3" w:rsidRDefault="003854F3" w:rsidP="00E00260">
      <w:pPr>
        <w:pStyle w:val="a5"/>
        <w:spacing w:line="240" w:lineRule="auto"/>
        <w:ind w:leftChars="670" w:left="1843" w:hangingChars="98" w:hanging="235"/>
        <w:rPr>
          <w:sz w:val="24"/>
          <w:szCs w:val="24"/>
          <w:lang w:val="zh-TW"/>
        </w:rPr>
      </w:pPr>
      <w:r>
        <w:rPr>
          <w:rFonts w:hint="eastAsia"/>
          <w:sz w:val="24"/>
          <w:szCs w:val="24"/>
          <w:lang w:val="zh-TW"/>
        </w:rPr>
        <w:t>3.</w:t>
      </w:r>
      <w:r>
        <w:rPr>
          <w:rFonts w:hint="eastAsia"/>
          <w:sz w:val="24"/>
          <w:szCs w:val="24"/>
          <w:lang w:val="zh-TW"/>
        </w:rPr>
        <w:t>本公司目前尚未洽定應募人，應募人若為策略性投資人，其選擇方式與目的、必要性及預計效益：</w:t>
      </w:r>
    </w:p>
    <w:p w14:paraId="604595C6" w14:textId="77777777" w:rsidR="003854F3" w:rsidRPr="00427DEC" w:rsidRDefault="003854F3" w:rsidP="00E00260">
      <w:pPr>
        <w:pStyle w:val="a5"/>
        <w:spacing w:line="240" w:lineRule="auto"/>
        <w:ind w:leftChars="670" w:left="1843" w:hangingChars="98" w:hanging="235"/>
        <w:rPr>
          <w:sz w:val="24"/>
          <w:szCs w:val="24"/>
          <w:lang w:val="zh-TW"/>
        </w:rPr>
      </w:pPr>
      <w:r>
        <w:rPr>
          <w:rFonts w:hint="eastAsia"/>
          <w:sz w:val="24"/>
          <w:szCs w:val="24"/>
          <w:lang w:val="zh-TW"/>
        </w:rPr>
        <w:t>(1)</w:t>
      </w:r>
      <w:r>
        <w:rPr>
          <w:rFonts w:hint="eastAsia"/>
          <w:sz w:val="24"/>
          <w:szCs w:val="24"/>
          <w:lang w:val="zh-TW"/>
        </w:rPr>
        <w:t>選擇方式與目的：</w:t>
      </w:r>
      <w:r w:rsidRPr="00427DEC">
        <w:rPr>
          <w:rFonts w:hint="eastAsia"/>
          <w:sz w:val="24"/>
          <w:szCs w:val="24"/>
          <w:lang w:val="zh-TW"/>
        </w:rPr>
        <w:t>對本公司未來營運能產生直接及間接助益，</w:t>
      </w:r>
      <w:r>
        <w:rPr>
          <w:rFonts w:hint="eastAsia"/>
          <w:sz w:val="24"/>
          <w:szCs w:val="24"/>
          <w:lang w:val="zh-TW"/>
        </w:rPr>
        <w:t>強化公司經營體質及競爭力</w:t>
      </w:r>
      <w:r w:rsidRPr="006037B8">
        <w:rPr>
          <w:rFonts w:hint="eastAsia"/>
          <w:sz w:val="24"/>
          <w:szCs w:val="24"/>
          <w:lang w:val="zh-TW"/>
        </w:rPr>
        <w:t>。</w:t>
      </w:r>
    </w:p>
    <w:p w14:paraId="688FB634" w14:textId="77777777" w:rsidR="003854F3" w:rsidRDefault="003854F3" w:rsidP="00E00260">
      <w:pPr>
        <w:pStyle w:val="a5"/>
        <w:spacing w:line="240" w:lineRule="auto"/>
        <w:ind w:leftChars="670" w:left="1843" w:hangingChars="98" w:hanging="235"/>
        <w:rPr>
          <w:sz w:val="24"/>
          <w:szCs w:val="24"/>
          <w:lang w:val="zh-TW"/>
        </w:rPr>
      </w:pPr>
      <w:r>
        <w:rPr>
          <w:rFonts w:hint="eastAsia"/>
          <w:sz w:val="24"/>
          <w:szCs w:val="24"/>
          <w:lang w:val="zh-TW"/>
        </w:rPr>
        <w:t>(2)</w:t>
      </w:r>
      <w:r>
        <w:rPr>
          <w:rFonts w:hint="eastAsia"/>
          <w:sz w:val="24"/>
          <w:szCs w:val="24"/>
          <w:lang w:val="zh-TW"/>
        </w:rPr>
        <w:t>必要性：協助公司長期業務發展，期藉其經驗、技術、知識或通路等，協助公司拓展業務範圍與規模，</w:t>
      </w:r>
      <w:r w:rsidRPr="00427DEC">
        <w:rPr>
          <w:rFonts w:hint="eastAsia"/>
          <w:sz w:val="24"/>
          <w:szCs w:val="24"/>
          <w:lang w:val="zh-TW"/>
        </w:rPr>
        <w:t>較可確保並強化</w:t>
      </w:r>
      <w:commentRangeStart w:id="0"/>
      <w:r w:rsidRPr="00427DEC">
        <w:rPr>
          <w:rFonts w:hint="eastAsia"/>
          <w:sz w:val="24"/>
          <w:szCs w:val="24"/>
          <w:lang w:val="zh-TW"/>
        </w:rPr>
        <w:t>與策略合作夥伴間</w:t>
      </w:r>
      <w:commentRangeEnd w:id="0"/>
      <w:r w:rsidRPr="00427DEC">
        <w:rPr>
          <w:sz w:val="24"/>
          <w:szCs w:val="24"/>
          <w:lang w:val="zh-TW"/>
        </w:rPr>
        <w:commentReference w:id="0"/>
      </w:r>
      <w:r w:rsidRPr="00427DEC">
        <w:rPr>
          <w:rFonts w:hint="eastAsia"/>
          <w:sz w:val="24"/>
          <w:szCs w:val="24"/>
          <w:lang w:val="zh-TW"/>
        </w:rPr>
        <w:t>更緊密的關係</w:t>
      </w:r>
      <w:r w:rsidRPr="006037B8">
        <w:rPr>
          <w:rFonts w:hint="eastAsia"/>
          <w:sz w:val="24"/>
          <w:szCs w:val="24"/>
          <w:lang w:val="zh-TW"/>
        </w:rPr>
        <w:t>。</w:t>
      </w:r>
    </w:p>
    <w:p w14:paraId="6C4DCA98" w14:textId="77777777" w:rsidR="003854F3" w:rsidRDefault="003854F3" w:rsidP="00E00260">
      <w:pPr>
        <w:pStyle w:val="a5"/>
        <w:spacing w:line="240" w:lineRule="auto"/>
        <w:ind w:leftChars="670" w:left="1843" w:hangingChars="98" w:hanging="235"/>
        <w:rPr>
          <w:sz w:val="24"/>
          <w:szCs w:val="24"/>
          <w:lang w:val="zh-TW"/>
        </w:rPr>
      </w:pPr>
      <w:r>
        <w:rPr>
          <w:rFonts w:hint="eastAsia"/>
          <w:sz w:val="24"/>
          <w:szCs w:val="24"/>
          <w:lang w:val="zh-TW"/>
        </w:rPr>
        <w:t>(3)</w:t>
      </w:r>
      <w:r>
        <w:rPr>
          <w:rFonts w:hint="eastAsia"/>
          <w:sz w:val="24"/>
          <w:szCs w:val="24"/>
          <w:lang w:val="zh-TW"/>
        </w:rPr>
        <w:t>預計效益：</w:t>
      </w:r>
      <w:r w:rsidRPr="00427DEC">
        <w:rPr>
          <w:rFonts w:hint="eastAsia"/>
          <w:sz w:val="24"/>
          <w:szCs w:val="24"/>
          <w:lang w:val="zh-TW"/>
        </w:rPr>
        <w:t>降低公司之經營風險，健全公司財務結構，提升本公司未來營運績效之效益</w:t>
      </w:r>
      <w:r w:rsidRPr="006037B8">
        <w:rPr>
          <w:rFonts w:hint="eastAsia"/>
          <w:sz w:val="24"/>
          <w:szCs w:val="24"/>
          <w:lang w:val="zh-TW"/>
        </w:rPr>
        <w:t>。</w:t>
      </w:r>
    </w:p>
    <w:p w14:paraId="7F622406" w14:textId="77777777" w:rsidR="003854F3" w:rsidRDefault="003854F3" w:rsidP="003854F3">
      <w:pPr>
        <w:pStyle w:val="a5"/>
        <w:spacing w:line="240" w:lineRule="auto"/>
        <w:ind w:left="1839" w:firstLine="429"/>
        <w:rPr>
          <w:sz w:val="24"/>
          <w:szCs w:val="24"/>
          <w:lang w:val="zh-TW"/>
        </w:rPr>
      </w:pPr>
    </w:p>
    <w:p w14:paraId="730CEF4A" w14:textId="77777777" w:rsidR="003854F3" w:rsidRPr="000155C4" w:rsidRDefault="003854F3" w:rsidP="00E00260">
      <w:pPr>
        <w:pStyle w:val="a5"/>
        <w:spacing w:line="240" w:lineRule="auto"/>
        <w:ind w:left="1843" w:hanging="621"/>
        <w:rPr>
          <w:sz w:val="24"/>
          <w:szCs w:val="24"/>
          <w:lang w:val="zh-TW"/>
        </w:rPr>
      </w:pPr>
      <w:r>
        <w:rPr>
          <w:rFonts w:hint="eastAsia"/>
          <w:sz w:val="24"/>
          <w:szCs w:val="24"/>
          <w:lang w:val="zh-TW"/>
        </w:rPr>
        <w:t>(</w:t>
      </w:r>
      <w:r>
        <w:rPr>
          <w:rFonts w:hint="eastAsia"/>
          <w:sz w:val="24"/>
          <w:szCs w:val="24"/>
          <w:lang w:val="zh-TW"/>
        </w:rPr>
        <w:t>三</w:t>
      </w:r>
      <w:r>
        <w:rPr>
          <w:rFonts w:hint="eastAsia"/>
          <w:sz w:val="24"/>
          <w:szCs w:val="24"/>
          <w:lang w:val="zh-TW"/>
        </w:rPr>
        <w:t>)</w:t>
      </w:r>
      <w:r w:rsidRPr="000155C4">
        <w:rPr>
          <w:rFonts w:hint="eastAsia"/>
          <w:sz w:val="24"/>
          <w:szCs w:val="24"/>
          <w:lang w:val="zh-TW"/>
        </w:rPr>
        <w:t>辦理私募之必要理由</w:t>
      </w:r>
    </w:p>
    <w:p w14:paraId="5244E67D" w14:textId="77777777" w:rsidR="003854F3" w:rsidRDefault="003854F3" w:rsidP="00E00260">
      <w:pPr>
        <w:pStyle w:val="a5"/>
        <w:spacing w:line="240" w:lineRule="auto"/>
        <w:ind w:left="1694" w:hanging="190"/>
        <w:rPr>
          <w:sz w:val="24"/>
          <w:szCs w:val="24"/>
          <w:lang w:val="zh-TW"/>
        </w:rPr>
      </w:pPr>
      <w:r>
        <w:rPr>
          <w:sz w:val="24"/>
          <w:szCs w:val="24"/>
          <w:lang w:val="zh-TW"/>
        </w:rPr>
        <w:t>1.</w:t>
      </w:r>
      <w:r w:rsidRPr="000155C4">
        <w:rPr>
          <w:rFonts w:hint="eastAsia"/>
          <w:sz w:val="24"/>
          <w:szCs w:val="24"/>
          <w:lang w:val="zh-TW"/>
        </w:rPr>
        <w:t>不採用公開募集之理由：考量資本市場狀況、發行成本、</w:t>
      </w:r>
      <w:r w:rsidRPr="000155C4">
        <w:rPr>
          <w:rFonts w:hint="eastAsia"/>
          <w:sz w:val="24"/>
          <w:szCs w:val="24"/>
          <w:lang w:val="zh-TW"/>
        </w:rPr>
        <w:t xml:space="preserve"> </w:t>
      </w:r>
      <w:r w:rsidRPr="000155C4">
        <w:rPr>
          <w:rFonts w:hint="eastAsia"/>
          <w:sz w:val="24"/>
          <w:szCs w:val="24"/>
          <w:lang w:val="zh-TW"/>
        </w:rPr>
        <w:t>私募方式籌資之時效性及可行性，以及私募有價證券有三年內不得自由轉讓之限制等因素，較可確保並強化與</w:t>
      </w:r>
      <w:r>
        <w:rPr>
          <w:rFonts w:hint="eastAsia"/>
          <w:sz w:val="24"/>
          <w:szCs w:val="24"/>
          <w:lang w:val="zh-TW"/>
        </w:rPr>
        <w:t>應募人</w:t>
      </w:r>
      <w:r w:rsidRPr="000155C4">
        <w:rPr>
          <w:rFonts w:hint="eastAsia"/>
          <w:sz w:val="24"/>
          <w:szCs w:val="24"/>
          <w:lang w:val="zh-TW"/>
        </w:rPr>
        <w:t>間更緊密的關係，故本次增資採私募方式有其必要性。</w:t>
      </w:r>
    </w:p>
    <w:p w14:paraId="384B25F3" w14:textId="77777777" w:rsidR="003854F3" w:rsidRPr="000155C4" w:rsidRDefault="003854F3" w:rsidP="00E00260">
      <w:pPr>
        <w:pStyle w:val="a5"/>
        <w:spacing w:line="240" w:lineRule="auto"/>
        <w:ind w:left="1694" w:hanging="190"/>
        <w:rPr>
          <w:sz w:val="24"/>
          <w:szCs w:val="24"/>
          <w:lang w:val="zh-TW"/>
        </w:rPr>
      </w:pPr>
      <w:r>
        <w:rPr>
          <w:sz w:val="24"/>
          <w:szCs w:val="24"/>
          <w:lang w:val="zh-TW"/>
        </w:rPr>
        <w:t>2.</w:t>
      </w:r>
      <w:r w:rsidRPr="000155C4">
        <w:rPr>
          <w:rFonts w:hint="eastAsia"/>
          <w:sz w:val="24"/>
          <w:szCs w:val="24"/>
          <w:lang w:val="zh-TW"/>
        </w:rPr>
        <w:t>私募之</w:t>
      </w:r>
      <w:r>
        <w:rPr>
          <w:rFonts w:hint="eastAsia"/>
          <w:sz w:val="24"/>
          <w:szCs w:val="24"/>
          <w:lang w:val="zh-TW"/>
        </w:rPr>
        <w:t>額度：以不超過</w:t>
      </w:r>
      <w:r>
        <w:rPr>
          <w:rFonts w:hint="eastAsia"/>
          <w:sz w:val="24"/>
          <w:szCs w:val="24"/>
          <w:lang w:val="zh-TW"/>
        </w:rPr>
        <w:t>1</w:t>
      </w:r>
      <w:r>
        <w:rPr>
          <w:rFonts w:hint="eastAsia"/>
          <w:sz w:val="24"/>
          <w:szCs w:val="24"/>
          <w:lang w:val="zh-TW"/>
        </w:rPr>
        <w:t>億股額度內</w:t>
      </w:r>
    </w:p>
    <w:p w14:paraId="35FB9B44" w14:textId="77777777" w:rsidR="003854F3" w:rsidRDefault="003854F3" w:rsidP="00E00260">
      <w:pPr>
        <w:pStyle w:val="a5"/>
        <w:spacing w:line="240" w:lineRule="auto"/>
        <w:ind w:left="1694" w:hanging="190"/>
        <w:rPr>
          <w:szCs w:val="24"/>
          <w:lang w:val="zh-TW"/>
        </w:rPr>
      </w:pPr>
      <w:r>
        <w:rPr>
          <w:sz w:val="24"/>
          <w:szCs w:val="24"/>
          <w:lang w:val="zh-TW"/>
        </w:rPr>
        <w:t>3.</w:t>
      </w:r>
      <w:r w:rsidRPr="000155C4">
        <w:rPr>
          <w:rFonts w:hint="eastAsia"/>
          <w:sz w:val="24"/>
          <w:szCs w:val="24"/>
          <w:lang w:val="zh-TW"/>
        </w:rPr>
        <w:t>辦理私募之</w:t>
      </w:r>
      <w:r>
        <w:rPr>
          <w:rFonts w:hint="eastAsia"/>
          <w:sz w:val="24"/>
          <w:szCs w:val="24"/>
          <w:lang w:val="zh-TW"/>
        </w:rPr>
        <w:t>資金用途及預計達成效益：私募有價證券得自股東會決議日起一年內分二次辦理，</w:t>
      </w:r>
      <w:r w:rsidRPr="000155C4">
        <w:rPr>
          <w:rFonts w:hint="eastAsia"/>
          <w:sz w:val="24"/>
          <w:szCs w:val="24"/>
          <w:lang w:val="zh-TW"/>
        </w:rPr>
        <w:t>辦理私募之資金用途及預計達成效益如下</w:t>
      </w:r>
      <w:r>
        <w:rPr>
          <w:rFonts w:hint="eastAsia"/>
          <w:szCs w:val="24"/>
          <w:lang w:val="zh-TW"/>
        </w:rPr>
        <w:t>：</w:t>
      </w:r>
    </w:p>
    <w:p w14:paraId="10805E31" w14:textId="77777777" w:rsidR="003854F3" w:rsidRDefault="003854F3" w:rsidP="00E00260">
      <w:pPr>
        <w:pStyle w:val="a5"/>
        <w:spacing w:line="240" w:lineRule="auto"/>
        <w:ind w:left="0" w:firstLine="0"/>
        <w:rPr>
          <w:szCs w:val="24"/>
          <w:lang w:val="zh-TW"/>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294"/>
        <w:gridCol w:w="2707"/>
      </w:tblGrid>
      <w:tr w:rsidR="003854F3" w:rsidRPr="00AC0061" w14:paraId="56F87F0E" w14:textId="77777777" w:rsidTr="00AC6FBB">
        <w:tc>
          <w:tcPr>
            <w:tcW w:w="1701" w:type="dxa"/>
            <w:shd w:val="clear" w:color="auto" w:fill="auto"/>
          </w:tcPr>
          <w:p w14:paraId="27AA3327" w14:textId="77777777" w:rsidR="003854F3" w:rsidRPr="00AC0061" w:rsidRDefault="003854F3" w:rsidP="00AC6FBB">
            <w:pPr>
              <w:pStyle w:val="a5"/>
              <w:spacing w:line="240" w:lineRule="auto"/>
              <w:ind w:left="0" w:firstLine="0"/>
              <w:rPr>
                <w:szCs w:val="24"/>
                <w:lang w:val="zh-TW"/>
              </w:rPr>
            </w:pPr>
            <w:r w:rsidRPr="00AC0061">
              <w:rPr>
                <w:rFonts w:hint="eastAsia"/>
                <w:szCs w:val="24"/>
                <w:lang w:val="zh-TW"/>
              </w:rPr>
              <w:t>預計辦理次數</w:t>
            </w:r>
          </w:p>
        </w:tc>
        <w:tc>
          <w:tcPr>
            <w:tcW w:w="2409" w:type="dxa"/>
            <w:shd w:val="clear" w:color="auto" w:fill="auto"/>
          </w:tcPr>
          <w:p w14:paraId="47791F3B" w14:textId="77777777" w:rsidR="003854F3" w:rsidRPr="00AC0061" w:rsidRDefault="003854F3" w:rsidP="00AC6FBB">
            <w:pPr>
              <w:pStyle w:val="a5"/>
              <w:spacing w:line="240" w:lineRule="auto"/>
              <w:ind w:left="0" w:firstLine="0"/>
              <w:jc w:val="center"/>
              <w:rPr>
                <w:szCs w:val="24"/>
                <w:lang w:val="zh-TW"/>
              </w:rPr>
            </w:pPr>
            <w:r w:rsidRPr="00AC0061">
              <w:rPr>
                <w:rFonts w:hint="eastAsia"/>
                <w:szCs w:val="24"/>
                <w:lang w:val="zh-TW"/>
              </w:rPr>
              <w:t>資金用途</w:t>
            </w:r>
          </w:p>
        </w:tc>
        <w:tc>
          <w:tcPr>
            <w:tcW w:w="2835" w:type="dxa"/>
            <w:shd w:val="clear" w:color="auto" w:fill="auto"/>
          </w:tcPr>
          <w:p w14:paraId="0CAFFFE4" w14:textId="77777777" w:rsidR="003854F3" w:rsidRPr="00AC0061" w:rsidRDefault="003854F3" w:rsidP="00AC6FBB">
            <w:pPr>
              <w:pStyle w:val="a5"/>
              <w:spacing w:line="240" w:lineRule="auto"/>
              <w:ind w:left="0" w:firstLine="0"/>
              <w:jc w:val="center"/>
              <w:rPr>
                <w:szCs w:val="24"/>
                <w:lang w:val="zh-TW"/>
              </w:rPr>
            </w:pPr>
            <w:r w:rsidRPr="00AC0061">
              <w:rPr>
                <w:rFonts w:hint="eastAsia"/>
                <w:szCs w:val="24"/>
                <w:lang w:val="zh-TW"/>
              </w:rPr>
              <w:t>預計達成效益</w:t>
            </w:r>
          </w:p>
        </w:tc>
      </w:tr>
      <w:tr w:rsidR="003854F3" w:rsidRPr="00AC0061" w14:paraId="7723044E" w14:textId="77777777" w:rsidTr="00AC6FBB">
        <w:trPr>
          <w:trHeight w:val="716"/>
        </w:trPr>
        <w:tc>
          <w:tcPr>
            <w:tcW w:w="1701" w:type="dxa"/>
            <w:shd w:val="clear" w:color="auto" w:fill="auto"/>
          </w:tcPr>
          <w:p w14:paraId="162F22E4" w14:textId="77777777" w:rsidR="003854F3" w:rsidRPr="00AC0061" w:rsidRDefault="003854F3" w:rsidP="00AC6FBB">
            <w:pPr>
              <w:pStyle w:val="a5"/>
              <w:spacing w:line="240" w:lineRule="auto"/>
              <w:ind w:left="0" w:firstLine="0"/>
              <w:rPr>
                <w:szCs w:val="24"/>
                <w:lang w:val="zh-TW"/>
              </w:rPr>
            </w:pPr>
            <w:r w:rsidRPr="00AC0061">
              <w:rPr>
                <w:rFonts w:hint="eastAsia"/>
                <w:szCs w:val="24"/>
                <w:lang w:val="zh-TW"/>
              </w:rPr>
              <w:t>一次</w:t>
            </w:r>
            <w:r>
              <w:rPr>
                <w:rFonts w:hint="eastAsia"/>
                <w:szCs w:val="24"/>
                <w:lang w:val="zh-TW"/>
              </w:rPr>
              <w:t>辦理</w:t>
            </w:r>
          </w:p>
        </w:tc>
        <w:tc>
          <w:tcPr>
            <w:tcW w:w="2409" w:type="dxa"/>
            <w:shd w:val="clear" w:color="auto" w:fill="auto"/>
          </w:tcPr>
          <w:p w14:paraId="295A4066" w14:textId="77777777" w:rsidR="003854F3" w:rsidRPr="00AC0061" w:rsidRDefault="003854F3" w:rsidP="00AC6FBB">
            <w:pPr>
              <w:pStyle w:val="a5"/>
              <w:spacing w:line="240" w:lineRule="auto"/>
              <w:ind w:left="0" w:firstLine="0"/>
              <w:rPr>
                <w:szCs w:val="24"/>
                <w:lang w:val="zh-TW"/>
              </w:rPr>
            </w:pPr>
            <w:r>
              <w:rPr>
                <w:rFonts w:hint="eastAsia"/>
                <w:szCs w:val="24"/>
                <w:lang w:val="zh-TW"/>
              </w:rPr>
              <w:t>充實營運資金及因應公司長期營運發展所需</w:t>
            </w:r>
          </w:p>
        </w:tc>
        <w:tc>
          <w:tcPr>
            <w:tcW w:w="2835" w:type="dxa"/>
            <w:shd w:val="clear" w:color="auto" w:fill="auto"/>
          </w:tcPr>
          <w:p w14:paraId="06654C0B" w14:textId="77777777" w:rsidR="003854F3" w:rsidRPr="00AC0061" w:rsidRDefault="003854F3" w:rsidP="00AC6FBB">
            <w:pPr>
              <w:pStyle w:val="a5"/>
              <w:spacing w:line="240" w:lineRule="auto"/>
              <w:ind w:left="0" w:firstLine="0"/>
              <w:rPr>
                <w:szCs w:val="24"/>
                <w:lang w:val="zh-TW"/>
              </w:rPr>
            </w:pPr>
            <w:r>
              <w:rPr>
                <w:rFonts w:hint="eastAsia"/>
                <w:szCs w:val="24"/>
                <w:lang w:val="zh-TW"/>
              </w:rPr>
              <w:t>降低公司之經營風險，健全公司財務結構，提升本公司未來營運績效之效益</w:t>
            </w:r>
          </w:p>
        </w:tc>
      </w:tr>
      <w:tr w:rsidR="003854F3" w:rsidRPr="00AC0061" w14:paraId="6559913D" w14:textId="77777777" w:rsidTr="00AC6FBB">
        <w:trPr>
          <w:trHeight w:val="730"/>
        </w:trPr>
        <w:tc>
          <w:tcPr>
            <w:tcW w:w="1701" w:type="dxa"/>
            <w:shd w:val="clear" w:color="auto" w:fill="auto"/>
          </w:tcPr>
          <w:p w14:paraId="15691B06" w14:textId="77777777" w:rsidR="003854F3" w:rsidRPr="00AC0061" w:rsidRDefault="003854F3" w:rsidP="00AC6FBB">
            <w:pPr>
              <w:pStyle w:val="a5"/>
              <w:spacing w:line="240" w:lineRule="auto"/>
              <w:ind w:left="0" w:firstLine="0"/>
              <w:rPr>
                <w:szCs w:val="24"/>
                <w:lang w:val="zh-TW"/>
              </w:rPr>
            </w:pPr>
            <w:r w:rsidRPr="00AC0061">
              <w:rPr>
                <w:rFonts w:hint="eastAsia"/>
                <w:szCs w:val="24"/>
                <w:lang w:val="zh-TW"/>
              </w:rPr>
              <w:t>二次</w:t>
            </w:r>
            <w:r>
              <w:rPr>
                <w:rFonts w:hint="eastAsia"/>
                <w:szCs w:val="24"/>
                <w:lang w:val="zh-TW"/>
              </w:rPr>
              <w:t>辦理</w:t>
            </w:r>
          </w:p>
          <w:p w14:paraId="7C3E843A" w14:textId="77777777" w:rsidR="003854F3" w:rsidRPr="00AC0061" w:rsidRDefault="003854F3" w:rsidP="00AC6FBB">
            <w:pPr>
              <w:pStyle w:val="a5"/>
              <w:spacing w:line="240" w:lineRule="auto"/>
              <w:ind w:left="0"/>
              <w:rPr>
                <w:szCs w:val="24"/>
                <w:lang w:val="zh-TW"/>
              </w:rPr>
            </w:pPr>
            <w:r>
              <w:rPr>
                <w:rFonts w:hint="eastAsia"/>
                <w:szCs w:val="24"/>
                <w:lang w:val="zh-TW"/>
              </w:rPr>
              <w:t>第三次</w:t>
            </w:r>
          </w:p>
        </w:tc>
        <w:tc>
          <w:tcPr>
            <w:tcW w:w="2409" w:type="dxa"/>
            <w:shd w:val="clear" w:color="auto" w:fill="auto"/>
          </w:tcPr>
          <w:p w14:paraId="0563971D" w14:textId="77777777" w:rsidR="003854F3" w:rsidRPr="00AC0061" w:rsidRDefault="003854F3" w:rsidP="00AC6FBB">
            <w:pPr>
              <w:pStyle w:val="a5"/>
              <w:spacing w:line="240" w:lineRule="auto"/>
              <w:ind w:left="0" w:firstLine="0"/>
              <w:rPr>
                <w:szCs w:val="24"/>
                <w:lang w:val="zh-TW"/>
              </w:rPr>
            </w:pPr>
            <w:r>
              <w:rPr>
                <w:rFonts w:hint="eastAsia"/>
                <w:szCs w:val="24"/>
                <w:lang w:val="zh-TW"/>
              </w:rPr>
              <w:t>充實營運資金及因應公司長期營運發展所需</w:t>
            </w:r>
          </w:p>
        </w:tc>
        <w:tc>
          <w:tcPr>
            <w:tcW w:w="2835" w:type="dxa"/>
            <w:shd w:val="clear" w:color="auto" w:fill="auto"/>
          </w:tcPr>
          <w:p w14:paraId="58A8F8B1" w14:textId="77777777" w:rsidR="003854F3" w:rsidRPr="00AC0061" w:rsidRDefault="003854F3" w:rsidP="00AC6FBB">
            <w:pPr>
              <w:pStyle w:val="a5"/>
              <w:spacing w:line="240" w:lineRule="auto"/>
              <w:ind w:left="0" w:firstLine="0"/>
              <w:rPr>
                <w:szCs w:val="24"/>
                <w:lang w:val="zh-TW"/>
              </w:rPr>
            </w:pPr>
            <w:r>
              <w:rPr>
                <w:rFonts w:hint="eastAsia"/>
                <w:szCs w:val="24"/>
                <w:lang w:val="zh-TW"/>
              </w:rPr>
              <w:t>降低公司之經營風險，健全公司財務結構，提升本公司未來營運績效之效益</w:t>
            </w:r>
          </w:p>
        </w:tc>
      </w:tr>
    </w:tbl>
    <w:p w14:paraId="3825C36D" w14:textId="77777777" w:rsidR="003854F3" w:rsidRDefault="003854F3" w:rsidP="003854F3">
      <w:pPr>
        <w:pStyle w:val="a5"/>
        <w:spacing w:line="240" w:lineRule="auto"/>
        <w:ind w:left="2694" w:hanging="422"/>
        <w:rPr>
          <w:szCs w:val="24"/>
          <w:lang w:val="zh-TW"/>
        </w:rPr>
      </w:pPr>
    </w:p>
    <w:p w14:paraId="1BC70684" w14:textId="77777777" w:rsidR="003854F3" w:rsidRPr="000C6E46" w:rsidRDefault="003854F3" w:rsidP="00E00260">
      <w:pPr>
        <w:pStyle w:val="a5"/>
        <w:spacing w:line="240" w:lineRule="auto"/>
        <w:ind w:left="1843" w:hanging="527"/>
        <w:rPr>
          <w:sz w:val="24"/>
          <w:szCs w:val="24"/>
          <w:lang w:val="zh-TW"/>
        </w:rPr>
      </w:pPr>
      <w:r>
        <w:rPr>
          <w:sz w:val="24"/>
          <w:szCs w:val="24"/>
          <w:lang w:val="zh-TW"/>
        </w:rPr>
        <w:t>(</w:t>
      </w:r>
      <w:r w:rsidRPr="000155C4">
        <w:rPr>
          <w:rFonts w:hint="eastAsia"/>
          <w:sz w:val="24"/>
          <w:szCs w:val="24"/>
          <w:lang w:val="zh-TW"/>
        </w:rPr>
        <w:t>四</w:t>
      </w:r>
      <w:r w:rsidRPr="000C652B">
        <w:rPr>
          <w:rFonts w:hint="eastAsia"/>
          <w:sz w:val="24"/>
          <w:szCs w:val="24"/>
          <w:lang w:val="zh-TW"/>
        </w:rPr>
        <w:t>)</w:t>
      </w:r>
      <w:r>
        <w:rPr>
          <w:sz w:val="24"/>
          <w:szCs w:val="24"/>
          <w:lang w:val="zh-TW"/>
        </w:rPr>
        <w:t>1.</w:t>
      </w:r>
      <w:r w:rsidRPr="000C6E46">
        <w:rPr>
          <w:rFonts w:hint="eastAsia"/>
          <w:sz w:val="24"/>
          <w:szCs w:val="24"/>
          <w:lang w:val="zh-TW"/>
        </w:rPr>
        <w:t>董事會決議辦理私募前一年內經營權並無發生重大變動。</w:t>
      </w:r>
    </w:p>
    <w:p w14:paraId="3D51A83B" w14:textId="08A18132" w:rsidR="003854F3" w:rsidRPr="000C6E46" w:rsidRDefault="003854F3" w:rsidP="00E00260">
      <w:pPr>
        <w:pStyle w:val="a5"/>
        <w:spacing w:line="240" w:lineRule="auto"/>
        <w:ind w:left="1843" w:hanging="142"/>
        <w:rPr>
          <w:sz w:val="24"/>
          <w:szCs w:val="24"/>
          <w:lang w:val="zh-TW"/>
        </w:rPr>
      </w:pPr>
      <w:r w:rsidRPr="000C6E46">
        <w:rPr>
          <w:sz w:val="24"/>
          <w:szCs w:val="24"/>
          <w:lang w:val="zh-TW"/>
        </w:rPr>
        <w:t>2.</w:t>
      </w:r>
      <w:r w:rsidRPr="000C6E46">
        <w:rPr>
          <w:rFonts w:hint="eastAsia"/>
          <w:sz w:val="24"/>
          <w:szCs w:val="24"/>
          <w:lang w:val="zh-TW"/>
        </w:rPr>
        <w:t>本次預計私募普通股總額如以上限不超過</w:t>
      </w:r>
      <w:r w:rsidRPr="000C6E46">
        <w:rPr>
          <w:sz w:val="24"/>
          <w:szCs w:val="24"/>
          <w:lang w:val="zh-TW"/>
        </w:rPr>
        <w:t>1</w:t>
      </w:r>
      <w:r w:rsidRPr="000C6E46">
        <w:rPr>
          <w:rFonts w:hint="eastAsia"/>
          <w:sz w:val="24"/>
          <w:szCs w:val="24"/>
          <w:lang w:val="zh-TW"/>
        </w:rPr>
        <w:t>億股額度內，約佔本公司本次擬減資及私募後已發行普通股股份之</w:t>
      </w:r>
      <w:r w:rsidRPr="000C6E46">
        <w:rPr>
          <w:sz w:val="24"/>
          <w:szCs w:val="24"/>
          <w:lang w:val="zh-TW"/>
        </w:rPr>
        <w:t>56.65</w:t>
      </w:r>
      <w:r w:rsidRPr="000C6E46">
        <w:rPr>
          <w:rFonts w:hint="eastAsia"/>
          <w:sz w:val="24"/>
          <w:szCs w:val="24"/>
          <w:lang w:val="zh-TW"/>
        </w:rPr>
        <w:t>%</w:t>
      </w:r>
      <w:r w:rsidRPr="000C6E46">
        <w:rPr>
          <w:rFonts w:hint="eastAsia"/>
          <w:sz w:val="24"/>
          <w:szCs w:val="24"/>
          <w:lang w:val="zh-TW"/>
        </w:rPr>
        <w:t>，本次私募不排除造成董事席次及經營權變動之可能性，故委託證券承銷商出具辦理私募必要性與合理性之意見書，請詳附件。</w:t>
      </w:r>
    </w:p>
    <w:p w14:paraId="00AFB4B5" w14:textId="77777777" w:rsidR="003854F3" w:rsidRDefault="003854F3" w:rsidP="003854F3">
      <w:pPr>
        <w:pStyle w:val="a5"/>
        <w:spacing w:line="240" w:lineRule="auto"/>
        <w:ind w:leftChars="1497" w:left="4670"/>
        <w:rPr>
          <w:color w:val="FF0000"/>
          <w:sz w:val="24"/>
          <w:szCs w:val="24"/>
          <w:lang w:val="zh-TW"/>
        </w:rPr>
      </w:pPr>
      <w:bookmarkStart w:id="1" w:name="_GoBack"/>
      <w:bookmarkEnd w:id="1"/>
    </w:p>
    <w:p w14:paraId="6FB42BFD" w14:textId="77777777" w:rsidR="003854F3" w:rsidRDefault="003854F3" w:rsidP="00C711BA">
      <w:pPr>
        <w:pStyle w:val="a5"/>
        <w:spacing w:line="240" w:lineRule="auto"/>
        <w:ind w:left="2694" w:hanging="1378"/>
        <w:rPr>
          <w:sz w:val="24"/>
          <w:szCs w:val="24"/>
          <w:lang w:val="zh-TW"/>
        </w:rPr>
      </w:pPr>
      <w:r>
        <w:rPr>
          <w:rFonts w:hint="eastAsia"/>
          <w:sz w:val="24"/>
          <w:szCs w:val="24"/>
          <w:lang w:val="zh-TW"/>
        </w:rPr>
        <w:t>(</w:t>
      </w:r>
      <w:r>
        <w:rPr>
          <w:rFonts w:hint="eastAsia"/>
          <w:sz w:val="24"/>
          <w:szCs w:val="24"/>
          <w:lang w:val="zh-TW"/>
        </w:rPr>
        <w:t>五</w:t>
      </w:r>
      <w:r>
        <w:rPr>
          <w:rFonts w:hint="eastAsia"/>
          <w:sz w:val="24"/>
          <w:szCs w:val="24"/>
          <w:lang w:val="zh-TW"/>
        </w:rPr>
        <w:t>)</w:t>
      </w:r>
      <w:r>
        <w:rPr>
          <w:rFonts w:hint="eastAsia"/>
          <w:sz w:val="24"/>
          <w:szCs w:val="24"/>
          <w:lang w:val="zh-TW"/>
        </w:rPr>
        <w:t>其他應敘明事項</w:t>
      </w:r>
    </w:p>
    <w:p w14:paraId="6E087781" w14:textId="77777777" w:rsidR="003854F3" w:rsidRDefault="003854F3" w:rsidP="00C711BA">
      <w:pPr>
        <w:pStyle w:val="a5"/>
        <w:spacing w:line="240" w:lineRule="auto"/>
        <w:ind w:left="1843" w:hanging="142"/>
        <w:rPr>
          <w:sz w:val="24"/>
          <w:szCs w:val="24"/>
          <w:lang w:val="zh-TW"/>
        </w:rPr>
      </w:pPr>
      <w:r>
        <w:rPr>
          <w:sz w:val="24"/>
          <w:szCs w:val="24"/>
          <w:lang w:val="zh-TW"/>
        </w:rPr>
        <w:t>1.</w:t>
      </w:r>
      <w:r w:rsidRPr="00CD1A68">
        <w:rPr>
          <w:rFonts w:hint="eastAsia"/>
          <w:sz w:val="24"/>
          <w:szCs w:val="24"/>
          <w:lang w:val="zh-TW"/>
        </w:rPr>
        <w:t>私募之有價證券，授權董事會得自私募交付日起滿三年後，</w:t>
      </w:r>
      <w:r>
        <w:rPr>
          <w:rFonts w:hint="eastAsia"/>
          <w:sz w:val="24"/>
          <w:szCs w:val="24"/>
          <w:lang w:val="zh-TW"/>
        </w:rPr>
        <w:t>依相關法令規定</w:t>
      </w:r>
      <w:r w:rsidRPr="00CD1A68">
        <w:rPr>
          <w:rFonts w:hint="eastAsia"/>
          <w:sz w:val="24"/>
          <w:szCs w:val="24"/>
          <w:lang w:val="zh-TW"/>
        </w:rPr>
        <w:t>向</w:t>
      </w:r>
      <w:r>
        <w:rPr>
          <w:rFonts w:hint="eastAsia"/>
          <w:sz w:val="24"/>
          <w:szCs w:val="24"/>
          <w:lang w:val="zh-TW"/>
        </w:rPr>
        <w:t>證券櫃檯買賣中心</w:t>
      </w:r>
      <w:r w:rsidRPr="00CD1A68">
        <w:rPr>
          <w:rFonts w:hint="eastAsia"/>
          <w:sz w:val="24"/>
          <w:szCs w:val="24"/>
          <w:lang w:val="zh-TW"/>
        </w:rPr>
        <w:t>申請核發符合上</w:t>
      </w:r>
      <w:r>
        <w:rPr>
          <w:rFonts w:hint="eastAsia"/>
          <w:sz w:val="24"/>
          <w:szCs w:val="24"/>
          <w:lang w:val="zh-TW"/>
        </w:rPr>
        <w:t>櫃</w:t>
      </w:r>
      <w:r w:rsidRPr="00CD1A68">
        <w:rPr>
          <w:rFonts w:hint="eastAsia"/>
          <w:sz w:val="24"/>
          <w:szCs w:val="24"/>
          <w:lang w:val="zh-TW"/>
        </w:rPr>
        <w:t>標準之同意函，後續並向主管機關申報補辦公開發行及申請上</w:t>
      </w:r>
      <w:r>
        <w:rPr>
          <w:rFonts w:hint="eastAsia"/>
          <w:sz w:val="24"/>
          <w:szCs w:val="24"/>
          <w:lang w:val="zh-TW"/>
        </w:rPr>
        <w:t>櫃</w:t>
      </w:r>
      <w:r w:rsidRPr="00CD1A68">
        <w:rPr>
          <w:rFonts w:hint="eastAsia"/>
          <w:sz w:val="24"/>
          <w:szCs w:val="24"/>
          <w:lang w:val="zh-TW"/>
        </w:rPr>
        <w:t>交易事宜。</w:t>
      </w:r>
    </w:p>
    <w:p w14:paraId="55DD7923" w14:textId="77777777" w:rsidR="003854F3" w:rsidRDefault="003854F3" w:rsidP="00C711BA">
      <w:pPr>
        <w:pStyle w:val="a5"/>
        <w:spacing w:line="240" w:lineRule="auto"/>
        <w:ind w:left="1843" w:hanging="142"/>
        <w:rPr>
          <w:sz w:val="24"/>
          <w:szCs w:val="24"/>
          <w:lang w:val="zh-TW"/>
        </w:rPr>
      </w:pPr>
      <w:r>
        <w:rPr>
          <w:sz w:val="24"/>
          <w:szCs w:val="24"/>
          <w:lang w:val="zh-TW"/>
        </w:rPr>
        <w:t>2.</w:t>
      </w:r>
      <w:r w:rsidRPr="00CD1A68">
        <w:rPr>
          <w:rFonts w:hint="eastAsia"/>
          <w:sz w:val="24"/>
          <w:szCs w:val="24"/>
          <w:lang w:val="zh-TW"/>
        </w:rPr>
        <w:t>私募之有價證券之主要內容，包括實際私募股數、實際私募價格、應募人之選擇、基準日、發行條件、計畫項目、募集金額、資金用途及進度、預定產生效益及其他相關事宜等，暨其他一切有關發行計畫之事項，擬提請股東會授權董事會視市場狀況調整、訂定及辦理，未來如因法令變更或主管機關要求修正或基於營運評估、或因客觀環境需要變更時，亦授權董事會全權處理之。</w:t>
      </w:r>
    </w:p>
    <w:p w14:paraId="2C7D157F" w14:textId="77777777" w:rsidR="003854F3" w:rsidRDefault="003854F3" w:rsidP="00C711BA">
      <w:pPr>
        <w:pStyle w:val="a5"/>
        <w:spacing w:line="240" w:lineRule="auto"/>
        <w:ind w:left="1843" w:hanging="142"/>
        <w:rPr>
          <w:sz w:val="24"/>
          <w:szCs w:val="24"/>
          <w:lang w:val="zh-TW"/>
        </w:rPr>
      </w:pPr>
      <w:r>
        <w:rPr>
          <w:sz w:val="24"/>
          <w:szCs w:val="24"/>
          <w:lang w:val="zh-TW"/>
        </w:rPr>
        <w:t>3.</w:t>
      </w:r>
      <w:r w:rsidRPr="00CD1A68">
        <w:rPr>
          <w:rFonts w:hint="eastAsia"/>
          <w:sz w:val="24"/>
          <w:szCs w:val="24"/>
          <w:lang w:val="zh-TW"/>
        </w:rPr>
        <w:t>除上述授權範圍外，擬提請股東會授權董事長或其指定之人核可並代表本公司簽署、商議、變更一切相關私募發行有價證券所需之事宜。</w:t>
      </w:r>
    </w:p>
    <w:p w14:paraId="55AE848C" w14:textId="77777777" w:rsidR="003854F3" w:rsidRPr="0010533C" w:rsidRDefault="003854F3" w:rsidP="00C711BA">
      <w:pPr>
        <w:pStyle w:val="a5"/>
        <w:spacing w:line="240" w:lineRule="auto"/>
        <w:ind w:left="1843" w:hanging="142"/>
        <w:rPr>
          <w:sz w:val="24"/>
          <w:szCs w:val="24"/>
          <w:lang w:val="zh-TW"/>
        </w:rPr>
      </w:pPr>
      <w:r w:rsidRPr="0010533C">
        <w:rPr>
          <w:sz w:val="24"/>
          <w:szCs w:val="24"/>
          <w:lang w:val="zh-TW"/>
        </w:rPr>
        <w:t>4.</w:t>
      </w:r>
      <w:r w:rsidRPr="0010533C">
        <w:rPr>
          <w:rFonts w:hint="eastAsia"/>
          <w:sz w:val="24"/>
          <w:szCs w:val="24"/>
          <w:lang w:val="zh-TW"/>
        </w:rPr>
        <w:t>以上未盡事宜，於法令准許之範圍內授權董事長全權處理之。</w:t>
      </w:r>
    </w:p>
    <w:p w14:paraId="231FDFC7" w14:textId="77777777" w:rsidR="0004402B" w:rsidRDefault="0004402B" w:rsidP="00C711BA">
      <w:pPr>
        <w:ind w:left="1843" w:hanging="142"/>
      </w:pPr>
    </w:p>
    <w:sectPr w:rsidR="0004402B">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0-12-20T15:26:00Z" w:initials="U">
    <w:p w14:paraId="17B4871A" w14:textId="77777777" w:rsidR="003854F3" w:rsidRPr="00756D78" w:rsidRDefault="003854F3" w:rsidP="003854F3">
      <w:pPr>
        <w:pStyle w:val="a3"/>
        <w:rPr>
          <w:rFonts w:ascii="標楷體" w:eastAsia="標楷體" w:hAnsi="標楷體"/>
        </w:rPr>
      </w:pPr>
      <w:r>
        <w:rPr>
          <w:rStyle w:val="a7"/>
        </w:rPr>
        <w:annotationRef/>
      </w:r>
      <w:r w:rsidRPr="00756D78">
        <w:rPr>
          <w:rFonts w:ascii="標楷體" w:eastAsia="標楷體" w:hAnsi="標楷體" w:hint="eastAsia"/>
        </w:rPr>
        <w:t>與策略合作夥伴間</w:t>
      </w:r>
      <w:r w:rsidRPr="00756D78">
        <w:rPr>
          <w:rFonts w:ascii="標楷體" w:eastAsia="標楷體" w:hAnsi="標楷體"/>
        </w:rPr>
        <w:annotationRef/>
      </w:r>
      <w:r>
        <w:rPr>
          <w:rFonts w:ascii="標楷體" w:eastAsia="標楷體" w:hAnsi="標楷體"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B487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F3"/>
    <w:rsid w:val="0004402B"/>
    <w:rsid w:val="00194367"/>
    <w:rsid w:val="003854F3"/>
    <w:rsid w:val="00C711BA"/>
    <w:rsid w:val="00C91B43"/>
    <w:rsid w:val="00E002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E27E"/>
  <w15:chartTrackingRefBased/>
  <w15:docId w15:val="{D77D9548-01AC-4262-B917-0C3BC51A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4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3854F3"/>
  </w:style>
  <w:style w:type="character" w:customStyle="1" w:styleId="a4">
    <w:name w:val="註解文字 字元"/>
    <w:basedOn w:val="a0"/>
    <w:link w:val="a3"/>
    <w:semiHidden/>
    <w:rsid w:val="003854F3"/>
    <w:rPr>
      <w:rFonts w:ascii="Times New Roman" w:eastAsia="新細明體" w:hAnsi="Times New Roman" w:cs="Times New Roman"/>
      <w:szCs w:val="24"/>
    </w:rPr>
  </w:style>
  <w:style w:type="paragraph" w:styleId="a5">
    <w:name w:val="Body Text Indent"/>
    <w:aliases w:val="本文縮排5"/>
    <w:basedOn w:val="a"/>
    <w:link w:val="a6"/>
    <w:rsid w:val="003854F3"/>
    <w:pPr>
      <w:adjustRightInd w:val="0"/>
      <w:spacing w:line="300" w:lineRule="atLeast"/>
      <w:ind w:left="3594" w:hanging="1077"/>
      <w:jc w:val="both"/>
      <w:textAlignment w:val="baseline"/>
    </w:pPr>
    <w:rPr>
      <w:rFonts w:eastAsia="標楷體"/>
      <w:kern w:val="0"/>
      <w:sz w:val="22"/>
      <w:szCs w:val="20"/>
    </w:rPr>
  </w:style>
  <w:style w:type="character" w:customStyle="1" w:styleId="a6">
    <w:name w:val="本文縮排 字元"/>
    <w:aliases w:val="本文縮排5 字元"/>
    <w:basedOn w:val="a0"/>
    <w:link w:val="a5"/>
    <w:rsid w:val="003854F3"/>
    <w:rPr>
      <w:rFonts w:ascii="Times New Roman" w:eastAsia="標楷體" w:hAnsi="Times New Roman" w:cs="Times New Roman"/>
      <w:kern w:val="0"/>
      <w:sz w:val="22"/>
      <w:szCs w:val="20"/>
    </w:rPr>
  </w:style>
  <w:style w:type="character" w:styleId="a7">
    <w:name w:val="annotation reference"/>
    <w:rsid w:val="003854F3"/>
    <w:rPr>
      <w:sz w:val="18"/>
      <w:szCs w:val="18"/>
    </w:rPr>
  </w:style>
  <w:style w:type="paragraph" w:styleId="a8">
    <w:name w:val="Balloon Text"/>
    <w:basedOn w:val="a"/>
    <w:link w:val="a9"/>
    <w:uiPriority w:val="99"/>
    <w:semiHidden/>
    <w:unhideWhenUsed/>
    <w:rsid w:val="003854F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UATC_YANG</dc:creator>
  <cp:keywords/>
  <dc:description/>
  <cp:lastModifiedBy>UATC_YANG</cp:lastModifiedBy>
  <cp:revision>3</cp:revision>
  <dcterms:created xsi:type="dcterms:W3CDTF">2021-01-19T06:56:00Z</dcterms:created>
  <dcterms:modified xsi:type="dcterms:W3CDTF">2021-01-19T07:19:00Z</dcterms:modified>
</cp:coreProperties>
</file>